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B" w:rsidRPr="00AB5B73" w:rsidRDefault="002855FB" w:rsidP="002855FB">
      <w:pPr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AB5B73">
        <w:rPr>
          <w:rFonts w:ascii="Calibri" w:hAnsi="Calibri"/>
          <w:sz w:val="22"/>
          <w:szCs w:val="22"/>
        </w:rPr>
        <w:instrText xml:space="preserve"> FORMTEXT </w:instrText>
      </w:r>
      <w:r w:rsidRPr="00AB5B73">
        <w:rPr>
          <w:rFonts w:ascii="Calibri" w:hAnsi="Calibri"/>
          <w:sz w:val="22"/>
          <w:szCs w:val="22"/>
        </w:rPr>
      </w:r>
      <w:r w:rsidRPr="00AB5B73">
        <w:rPr>
          <w:rFonts w:ascii="Calibri" w:hAnsi="Calibri"/>
          <w:sz w:val="22"/>
          <w:szCs w:val="22"/>
        </w:rPr>
        <w:fldChar w:fldCharType="separate"/>
      </w:r>
      <w:r w:rsidRPr="00AB5B73">
        <w:rPr>
          <w:rFonts w:ascii="Calibri" w:hAnsi="Calibri"/>
          <w:noProof/>
          <w:sz w:val="22"/>
          <w:szCs w:val="22"/>
        </w:rPr>
        <w:t>Navn</w:t>
      </w:r>
      <w:r w:rsidRPr="00AB5B73">
        <w:rPr>
          <w:rFonts w:ascii="Calibri" w:hAnsi="Calibri"/>
          <w:sz w:val="22"/>
          <w:szCs w:val="22"/>
        </w:rPr>
        <w:fldChar w:fldCharType="end"/>
      </w:r>
      <w:bookmarkEnd w:id="0"/>
    </w:p>
    <w:p w:rsidR="002855FB" w:rsidRPr="00AB5B73" w:rsidRDefault="002855FB" w:rsidP="002855FB">
      <w:pPr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AB5B73">
        <w:rPr>
          <w:rFonts w:ascii="Calibri" w:hAnsi="Calibri"/>
          <w:sz w:val="22"/>
          <w:szCs w:val="22"/>
        </w:rPr>
        <w:instrText xml:space="preserve"> FORMTEXT </w:instrText>
      </w:r>
      <w:r w:rsidRPr="00AB5B73">
        <w:rPr>
          <w:rFonts w:ascii="Calibri" w:hAnsi="Calibri"/>
          <w:sz w:val="22"/>
          <w:szCs w:val="22"/>
        </w:rPr>
      </w:r>
      <w:r w:rsidRPr="00AB5B73">
        <w:rPr>
          <w:rFonts w:ascii="Calibri" w:hAnsi="Calibri"/>
          <w:sz w:val="22"/>
          <w:szCs w:val="22"/>
        </w:rPr>
        <w:fldChar w:fldCharType="separate"/>
      </w:r>
      <w:r w:rsidRPr="00AB5B73">
        <w:rPr>
          <w:rFonts w:ascii="Calibri" w:hAnsi="Calibri"/>
          <w:noProof/>
          <w:sz w:val="22"/>
          <w:szCs w:val="22"/>
        </w:rPr>
        <w:t>Adresse</w:t>
      </w:r>
      <w:r w:rsidRPr="00AB5B73">
        <w:rPr>
          <w:rFonts w:ascii="Calibri" w:hAnsi="Calibri"/>
          <w:sz w:val="22"/>
          <w:szCs w:val="22"/>
        </w:rPr>
        <w:fldChar w:fldCharType="end"/>
      </w:r>
      <w:bookmarkEnd w:id="1"/>
    </w:p>
    <w:p w:rsidR="002855FB" w:rsidRPr="00AB5B73" w:rsidRDefault="002855FB" w:rsidP="002855FB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75183F" w:rsidTr="0075183F">
        <w:tc>
          <w:tcPr>
            <w:tcW w:w="4606" w:type="dxa"/>
            <w:shd w:val="clear" w:color="auto" w:fill="auto"/>
          </w:tcPr>
          <w:p w:rsidR="002855FB" w:rsidRPr="0075183F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75183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7518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5183F">
              <w:rPr>
                <w:rFonts w:ascii="Calibri" w:hAnsi="Calibri"/>
                <w:sz w:val="22"/>
                <w:szCs w:val="22"/>
              </w:rPr>
            </w:r>
            <w:r w:rsidRPr="007518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83F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75183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75183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5183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7518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5183F">
              <w:rPr>
                <w:rFonts w:ascii="Calibri" w:hAnsi="Calibri"/>
                <w:sz w:val="22"/>
                <w:szCs w:val="22"/>
              </w:rPr>
            </w:r>
            <w:r w:rsidRPr="007518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83F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75183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:rsidR="002855FB" w:rsidRPr="0075183F" w:rsidRDefault="002855FB" w:rsidP="0075183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5183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855FB" w:rsidRPr="00AB5B73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AB5B73">
        <w:rPr>
          <w:rFonts w:ascii="Calibri" w:hAnsi="Calibri"/>
          <w:b/>
          <w:sz w:val="22"/>
          <w:szCs w:val="22"/>
        </w:rPr>
        <w:t>Unntatt offentlighet</w:t>
      </w:r>
    </w:p>
    <w:p w:rsidR="00A61BE9" w:rsidRPr="00AB5B73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AB5B73">
        <w:rPr>
          <w:rFonts w:ascii="Calibri" w:hAnsi="Calibri"/>
          <w:b/>
          <w:sz w:val="22"/>
          <w:szCs w:val="22"/>
        </w:rPr>
        <w:t>jf. Offentleglova § 13, første ledd,</w:t>
      </w:r>
    </w:p>
    <w:p w:rsidR="002855FB" w:rsidRPr="00AB5B73" w:rsidRDefault="00A61BE9" w:rsidP="00E8066B">
      <w:pPr>
        <w:jc w:val="right"/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b/>
          <w:sz w:val="22"/>
          <w:szCs w:val="22"/>
        </w:rPr>
        <w:t xml:space="preserve">jf. Forvaltningslovens § 13 </w:t>
      </w:r>
    </w:p>
    <w:p w:rsidR="00286FE4" w:rsidRPr="00AB5B73" w:rsidRDefault="00286FE4" w:rsidP="002855FB">
      <w:pPr>
        <w:rPr>
          <w:rFonts w:ascii="Calibri" w:hAnsi="Calibri"/>
          <w:sz w:val="22"/>
          <w:szCs w:val="22"/>
        </w:rPr>
      </w:pPr>
    </w:p>
    <w:p w:rsidR="00BF3B87" w:rsidRPr="00AB5B73" w:rsidRDefault="00BF3B87" w:rsidP="002855FB">
      <w:pPr>
        <w:rPr>
          <w:rFonts w:ascii="Calibri" w:hAnsi="Calibri"/>
          <w:sz w:val="22"/>
          <w:szCs w:val="22"/>
        </w:rPr>
      </w:pPr>
    </w:p>
    <w:p w:rsidR="002855FB" w:rsidRPr="00AB5B73" w:rsidRDefault="002855FB" w:rsidP="00183FEF">
      <w:pPr>
        <w:tabs>
          <w:tab w:val="left" w:pos="1440"/>
          <w:tab w:val="left" w:pos="2700"/>
          <w:tab w:val="left" w:pos="5040"/>
        </w:tabs>
        <w:rPr>
          <w:rFonts w:ascii="Calibri" w:hAnsi="Calibri"/>
          <w:sz w:val="22"/>
          <w:szCs w:val="22"/>
          <w:lang w:val="sv-SE"/>
        </w:rPr>
      </w:pPr>
      <w:r w:rsidRPr="00AB5B73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AB5B73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AB5B73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AB5B73">
        <w:rPr>
          <w:rFonts w:ascii="Calibri" w:hAnsi="Calibri"/>
          <w:sz w:val="22"/>
          <w:szCs w:val="22"/>
        </w:rPr>
      </w:r>
      <w:r w:rsidR="00BF3B87" w:rsidRPr="00AB5B73">
        <w:rPr>
          <w:rFonts w:ascii="Calibri" w:hAnsi="Calibri"/>
          <w:sz w:val="22"/>
          <w:szCs w:val="22"/>
        </w:rPr>
        <w:fldChar w:fldCharType="separate"/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rFonts w:ascii="Calibri" w:hAnsi="Calibri"/>
          <w:sz w:val="22"/>
          <w:szCs w:val="22"/>
        </w:rPr>
        <w:fldChar w:fldCharType="end"/>
      </w:r>
      <w:bookmarkEnd w:id="4"/>
      <w:r w:rsidRPr="00AB5B73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AB5B73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AB5B73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AB5B73">
        <w:rPr>
          <w:rFonts w:ascii="Calibri" w:hAnsi="Calibri"/>
          <w:sz w:val="22"/>
          <w:szCs w:val="22"/>
        </w:rPr>
      </w:r>
      <w:r w:rsidR="00BF3B87" w:rsidRPr="00AB5B73">
        <w:rPr>
          <w:rFonts w:ascii="Calibri" w:hAnsi="Calibri"/>
          <w:sz w:val="22"/>
          <w:szCs w:val="22"/>
        </w:rPr>
        <w:fldChar w:fldCharType="separate"/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rFonts w:ascii="Calibri" w:hAnsi="Calibri"/>
          <w:sz w:val="22"/>
          <w:szCs w:val="22"/>
        </w:rPr>
        <w:fldChar w:fldCharType="end"/>
      </w:r>
      <w:bookmarkEnd w:id="5"/>
      <w:r w:rsidRPr="00AB5B73">
        <w:rPr>
          <w:rFonts w:ascii="Calibri" w:hAnsi="Calibri"/>
          <w:i/>
          <w:sz w:val="22"/>
          <w:szCs w:val="22"/>
          <w:lang w:val="sv-SE"/>
        </w:rPr>
        <w:t xml:space="preserve"> </w:t>
      </w:r>
      <w:r w:rsidRPr="00AB5B73">
        <w:rPr>
          <w:rFonts w:ascii="Calibri" w:hAnsi="Calibri"/>
          <w:i/>
          <w:sz w:val="22"/>
          <w:szCs w:val="22"/>
          <w:lang w:val="sv-SE"/>
        </w:rPr>
        <w:tab/>
      </w:r>
      <w:r w:rsidR="00183FEF" w:rsidRPr="00AB5B73">
        <w:rPr>
          <w:rFonts w:ascii="Calibri" w:hAnsi="Calibri"/>
          <w:i/>
          <w:sz w:val="22"/>
          <w:szCs w:val="22"/>
          <w:lang w:val="sv-SE"/>
        </w:rPr>
        <w:tab/>
      </w:r>
      <w:r w:rsidRPr="00AB5B73">
        <w:rPr>
          <w:rFonts w:ascii="Calibri" w:hAnsi="Calibri"/>
          <w:i/>
          <w:sz w:val="22"/>
          <w:szCs w:val="22"/>
          <w:lang w:val="sv-SE"/>
        </w:rPr>
        <w:t xml:space="preserve">Sbh.: </w:t>
      </w:r>
      <w:bookmarkStart w:id="6" w:name="Sbh"/>
      <w:r w:rsidR="00BF3B87" w:rsidRPr="00AB5B73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AB5B73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AB5B73">
        <w:rPr>
          <w:rFonts w:ascii="Calibri" w:hAnsi="Calibri"/>
          <w:sz w:val="22"/>
          <w:szCs w:val="22"/>
        </w:rPr>
      </w:r>
      <w:r w:rsidR="00BF3B87" w:rsidRPr="00AB5B73">
        <w:rPr>
          <w:rFonts w:ascii="Calibri" w:hAnsi="Calibri"/>
          <w:sz w:val="22"/>
          <w:szCs w:val="22"/>
        </w:rPr>
        <w:fldChar w:fldCharType="separate"/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rFonts w:ascii="Calibri" w:hAnsi="Calibri"/>
          <w:sz w:val="22"/>
          <w:szCs w:val="22"/>
        </w:rPr>
        <w:fldChar w:fldCharType="end"/>
      </w:r>
      <w:bookmarkEnd w:id="6"/>
      <w:r w:rsidRPr="00AB5B73">
        <w:rPr>
          <w:rFonts w:ascii="Calibri" w:hAnsi="Calibri"/>
          <w:i/>
          <w:sz w:val="22"/>
          <w:szCs w:val="22"/>
          <w:lang w:val="sv-SE"/>
        </w:rPr>
        <w:tab/>
        <w:t>Vår dato:</w:t>
      </w:r>
      <w:r w:rsidRPr="00AB5B73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AB5B73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AB5B73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AB5B73">
        <w:rPr>
          <w:rFonts w:ascii="Calibri" w:hAnsi="Calibri"/>
          <w:sz w:val="22"/>
          <w:szCs w:val="22"/>
        </w:rPr>
      </w:r>
      <w:r w:rsidR="00BF3B87" w:rsidRPr="00AB5B73">
        <w:rPr>
          <w:rFonts w:ascii="Calibri" w:hAnsi="Calibri"/>
          <w:sz w:val="22"/>
          <w:szCs w:val="22"/>
        </w:rPr>
        <w:fldChar w:fldCharType="separate"/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noProof/>
          <w:sz w:val="22"/>
          <w:szCs w:val="22"/>
        </w:rPr>
        <w:t> </w:t>
      </w:r>
      <w:r w:rsidR="00BF3B87" w:rsidRPr="00AB5B73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75183F" w:rsidTr="0075183F">
        <w:tc>
          <w:tcPr>
            <w:tcW w:w="3348" w:type="dxa"/>
            <w:shd w:val="clear" w:color="auto" w:fill="auto"/>
          </w:tcPr>
          <w:p w:rsidR="002855FB" w:rsidRPr="0075183F" w:rsidRDefault="00286FE4" w:rsidP="0075183F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75183F">
              <w:rPr>
                <w:rFonts w:ascii="Calibri" w:hAnsi="Calibri"/>
                <w:i/>
                <w:sz w:val="22"/>
                <w:szCs w:val="22"/>
              </w:rPr>
              <w:t xml:space="preserve">Reg.nr.:/Reg.år: </w:t>
            </w:r>
            <w:bookmarkStart w:id="8" w:name="Regnummer"/>
            <w:r w:rsidRPr="0075183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7518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320F6" w:rsidRPr="0075183F">
              <w:rPr>
                <w:rFonts w:ascii="Calibri" w:hAnsi="Calibri"/>
                <w:sz w:val="22"/>
                <w:szCs w:val="22"/>
              </w:rPr>
            </w:r>
            <w:r w:rsidRPr="007518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83F">
              <w:rPr>
                <w:noProof/>
                <w:sz w:val="22"/>
                <w:szCs w:val="22"/>
              </w:rPr>
              <w:t> </w:t>
            </w:r>
            <w:r w:rsidRPr="0075183F">
              <w:rPr>
                <w:noProof/>
                <w:sz w:val="22"/>
                <w:szCs w:val="22"/>
              </w:rPr>
              <w:t> </w:t>
            </w:r>
            <w:r w:rsidRPr="0075183F">
              <w:rPr>
                <w:noProof/>
                <w:sz w:val="22"/>
                <w:szCs w:val="22"/>
              </w:rPr>
              <w:t> </w:t>
            </w:r>
            <w:r w:rsidRPr="0075183F">
              <w:rPr>
                <w:noProof/>
                <w:sz w:val="22"/>
                <w:szCs w:val="22"/>
              </w:rPr>
              <w:t> </w:t>
            </w:r>
            <w:r w:rsidRPr="0075183F">
              <w:rPr>
                <w:noProof/>
                <w:sz w:val="22"/>
                <w:szCs w:val="22"/>
              </w:rPr>
              <w:t> </w:t>
            </w:r>
            <w:r w:rsidRPr="0075183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75183F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75183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7518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320F6" w:rsidRPr="0075183F">
              <w:rPr>
                <w:rFonts w:ascii="Calibri" w:hAnsi="Calibri"/>
                <w:sz w:val="22"/>
                <w:szCs w:val="22"/>
              </w:rPr>
            </w:r>
            <w:r w:rsidRPr="007518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83F">
              <w:rPr>
                <w:noProof/>
                <w:sz w:val="22"/>
                <w:szCs w:val="22"/>
              </w:rPr>
              <w:t> </w:t>
            </w:r>
            <w:r w:rsidRPr="0075183F">
              <w:rPr>
                <w:noProof/>
                <w:sz w:val="22"/>
                <w:szCs w:val="22"/>
              </w:rPr>
              <w:t> </w:t>
            </w:r>
            <w:r w:rsidRPr="0075183F">
              <w:rPr>
                <w:noProof/>
                <w:sz w:val="22"/>
                <w:szCs w:val="22"/>
              </w:rPr>
              <w:t> </w:t>
            </w:r>
            <w:r w:rsidRPr="0075183F">
              <w:rPr>
                <w:noProof/>
                <w:sz w:val="22"/>
                <w:szCs w:val="22"/>
              </w:rPr>
              <w:t> </w:t>
            </w:r>
            <w:r w:rsidRPr="0075183F">
              <w:rPr>
                <w:noProof/>
                <w:sz w:val="22"/>
                <w:szCs w:val="22"/>
              </w:rPr>
              <w:t> </w:t>
            </w:r>
            <w:r w:rsidRPr="0075183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:rsidR="00BF3B87" w:rsidRPr="0075183F" w:rsidRDefault="00BF3B87" w:rsidP="0075183F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75183F" w:rsidTr="0075183F">
        <w:tc>
          <w:tcPr>
            <w:tcW w:w="3348" w:type="dxa"/>
            <w:shd w:val="clear" w:color="auto" w:fill="auto"/>
          </w:tcPr>
          <w:p w:rsidR="002855FB" w:rsidRPr="0075183F" w:rsidRDefault="002855FB" w:rsidP="00E8066B">
            <w:pPr>
              <w:rPr>
                <w:rFonts w:ascii="Calibri" w:hAnsi="Calibri"/>
                <w:sz w:val="22"/>
                <w:szCs w:val="22"/>
              </w:rPr>
            </w:pPr>
          </w:p>
          <w:p w:rsidR="00E8066B" w:rsidRPr="0075183F" w:rsidRDefault="00E8066B" w:rsidP="00E806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:rsidR="002855FB" w:rsidRPr="0075183F" w:rsidRDefault="002855FB" w:rsidP="0075183F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8066B" w:rsidRPr="00AB5B73" w:rsidRDefault="00462136" w:rsidP="00E8066B">
      <w:pPr>
        <w:rPr>
          <w:rFonts w:ascii="Calibri" w:hAnsi="Calibri"/>
          <w:b/>
          <w:sz w:val="22"/>
          <w:szCs w:val="22"/>
        </w:rPr>
      </w:pPr>
      <w:r w:rsidRPr="00AB5B73">
        <w:rPr>
          <w:rFonts w:ascii="Calibri" w:hAnsi="Calibri"/>
          <w:b/>
          <w:sz w:val="22"/>
          <w:szCs w:val="22"/>
        </w:rPr>
        <w:t>KOMMUNAL TRYGGHETSALARM</w:t>
      </w:r>
    </w:p>
    <w:p w:rsidR="00DA0A05" w:rsidRPr="00AB5B73" w:rsidRDefault="00DA0A05" w:rsidP="00E8066B">
      <w:pPr>
        <w:rPr>
          <w:rFonts w:ascii="Calibri" w:hAnsi="Calibri"/>
          <w:sz w:val="22"/>
          <w:szCs w:val="22"/>
        </w:rPr>
      </w:pPr>
    </w:p>
    <w:p w:rsidR="00462136" w:rsidRPr="00AB5B73" w:rsidRDefault="00462136" w:rsidP="00462136">
      <w:pPr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b/>
          <w:sz w:val="22"/>
          <w:szCs w:val="22"/>
        </w:rPr>
        <w:t>Saken gjelder:</w:t>
      </w:r>
      <w:r w:rsidRPr="00AB5B73">
        <w:rPr>
          <w:rFonts w:ascii="Calibri" w:hAnsi="Calibri"/>
          <w:sz w:val="22"/>
          <w:szCs w:val="22"/>
        </w:rPr>
        <w:t xml:space="preserve"> </w:t>
      </w:r>
    </w:p>
    <w:p w:rsidR="00462136" w:rsidRPr="00AB5B73" w:rsidRDefault="00462136" w:rsidP="00462136">
      <w:pPr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sz w:val="22"/>
          <w:szCs w:val="22"/>
        </w:rPr>
        <w:t>Søknad om kommunal trygghetsalarm – Gran kommune.</w:t>
      </w:r>
    </w:p>
    <w:p w:rsidR="00462136" w:rsidRPr="00AB5B73" w:rsidRDefault="00462136" w:rsidP="00462136">
      <w:pPr>
        <w:rPr>
          <w:rFonts w:ascii="Calibri" w:hAnsi="Calibri"/>
          <w:sz w:val="22"/>
          <w:szCs w:val="22"/>
        </w:rPr>
      </w:pPr>
      <w:bookmarkStart w:id="10" w:name="_GoBack"/>
      <w:bookmarkEnd w:id="10"/>
    </w:p>
    <w:p w:rsidR="00C95F8A" w:rsidRPr="00C95F8A" w:rsidRDefault="00C95F8A" w:rsidP="00462136">
      <w:pPr>
        <w:rPr>
          <w:rFonts w:ascii="Calibri" w:hAnsi="Calibri"/>
          <w:b/>
          <w:sz w:val="22"/>
          <w:szCs w:val="22"/>
        </w:rPr>
      </w:pPr>
      <w:r w:rsidRPr="00C95F8A">
        <w:rPr>
          <w:rFonts w:ascii="Calibri" w:hAnsi="Calibri"/>
          <w:b/>
          <w:sz w:val="22"/>
          <w:szCs w:val="22"/>
        </w:rPr>
        <w:t>Vedtak:</w:t>
      </w:r>
    </w:p>
    <w:p w:rsidR="00462136" w:rsidRDefault="001C671C" w:rsidP="00462136">
      <w:pPr>
        <w:rPr>
          <w:rFonts w:ascii="Calibri" w:hAnsi="Calibri"/>
          <w:color w:val="FF0000"/>
          <w:sz w:val="22"/>
          <w:szCs w:val="22"/>
        </w:rPr>
      </w:pPr>
      <w:r w:rsidRPr="001C671C">
        <w:rPr>
          <w:rFonts w:ascii="Calibri" w:hAnsi="Calibri"/>
          <w:sz w:val="22"/>
          <w:szCs w:val="22"/>
        </w:rPr>
        <w:t>Kommunal trygghetsalarm er innvilget</w:t>
      </w:r>
      <w:r w:rsidRPr="001C671C">
        <w:rPr>
          <w:rFonts w:ascii="Calibri" w:hAnsi="Calibri"/>
          <w:color w:val="FF0000"/>
          <w:sz w:val="22"/>
          <w:szCs w:val="22"/>
        </w:rPr>
        <w:t>/avslått.</w:t>
      </w:r>
    </w:p>
    <w:p w:rsidR="00FA619E" w:rsidRDefault="00FA619E" w:rsidP="00462136">
      <w:pPr>
        <w:rPr>
          <w:rFonts w:ascii="Calibri" w:hAnsi="Calibri"/>
          <w:color w:val="FF0000"/>
          <w:sz w:val="22"/>
          <w:szCs w:val="22"/>
        </w:rPr>
      </w:pPr>
    </w:p>
    <w:p w:rsidR="00FA619E" w:rsidRPr="00293B89" w:rsidRDefault="00FA619E" w:rsidP="00FA619E">
      <w:pPr>
        <w:rPr>
          <w:rFonts w:ascii="Calibri" w:hAnsi="Calibri"/>
          <w:color w:val="FF0000"/>
          <w:sz w:val="22"/>
          <w:szCs w:val="22"/>
        </w:rPr>
      </w:pPr>
      <w:r w:rsidRPr="00293B89">
        <w:rPr>
          <w:rFonts w:ascii="Calibri" w:hAnsi="Calibri"/>
          <w:sz w:val="22"/>
          <w:szCs w:val="22"/>
        </w:rPr>
        <w:t>Søker har GS</w:t>
      </w:r>
      <w:r w:rsidR="00337B5F" w:rsidRPr="00293B89">
        <w:rPr>
          <w:rFonts w:ascii="Calibri" w:hAnsi="Calibri"/>
          <w:sz w:val="22"/>
          <w:szCs w:val="22"/>
        </w:rPr>
        <w:t>M</w:t>
      </w:r>
      <w:r w:rsidRPr="00293B89">
        <w:rPr>
          <w:rFonts w:ascii="Calibri" w:hAnsi="Calibri"/>
          <w:sz w:val="22"/>
          <w:szCs w:val="22"/>
        </w:rPr>
        <w:t xml:space="preserve"> telefon med mobilnummer …..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293B89">
        <w:rPr>
          <w:rFonts w:ascii="Calibri" w:hAnsi="Calibri"/>
          <w:color w:val="FF0000"/>
          <w:sz w:val="22"/>
          <w:szCs w:val="22"/>
        </w:rPr>
        <w:t>/ fasttelefon med nummer ……</w:t>
      </w:r>
    </w:p>
    <w:p w:rsidR="00462136" w:rsidRDefault="00462136" w:rsidP="00462136">
      <w:pPr>
        <w:rPr>
          <w:rFonts w:ascii="Calibri" w:hAnsi="Calibri"/>
          <w:color w:val="FF0000"/>
          <w:sz w:val="22"/>
          <w:szCs w:val="22"/>
        </w:rPr>
      </w:pPr>
    </w:p>
    <w:p w:rsidR="00D53E7B" w:rsidRPr="00C95F8A" w:rsidRDefault="00D53E7B" w:rsidP="00462136">
      <w:pPr>
        <w:rPr>
          <w:rFonts w:ascii="Calibri" w:hAnsi="Calibri"/>
          <w:b/>
          <w:sz w:val="22"/>
          <w:szCs w:val="22"/>
        </w:rPr>
      </w:pPr>
      <w:r w:rsidRPr="00C95F8A">
        <w:rPr>
          <w:rFonts w:ascii="Calibri" w:hAnsi="Calibri"/>
          <w:b/>
          <w:sz w:val="22"/>
          <w:szCs w:val="22"/>
        </w:rPr>
        <w:t>Faktiske forhold</w:t>
      </w:r>
      <w:r w:rsidR="00C95F8A">
        <w:rPr>
          <w:rFonts w:ascii="Calibri" w:hAnsi="Calibri"/>
          <w:b/>
          <w:sz w:val="22"/>
          <w:szCs w:val="22"/>
        </w:rPr>
        <w:t>:</w:t>
      </w:r>
    </w:p>
    <w:p w:rsidR="00FA619E" w:rsidRDefault="00FA619E" w:rsidP="00462136">
      <w:pPr>
        <w:rPr>
          <w:rFonts w:ascii="Calibri" w:hAnsi="Calibri"/>
          <w:color w:val="FF0000"/>
          <w:sz w:val="22"/>
          <w:szCs w:val="22"/>
        </w:rPr>
      </w:pPr>
    </w:p>
    <w:p w:rsidR="00C95F8A" w:rsidRDefault="00C95F8A" w:rsidP="00462136">
      <w:pPr>
        <w:rPr>
          <w:rFonts w:ascii="Calibri" w:hAnsi="Calibri"/>
          <w:b/>
          <w:sz w:val="22"/>
          <w:szCs w:val="22"/>
        </w:rPr>
      </w:pPr>
      <w:r w:rsidRPr="00C95F8A">
        <w:rPr>
          <w:rFonts w:ascii="Calibri" w:hAnsi="Calibri"/>
          <w:b/>
          <w:sz w:val="22"/>
          <w:szCs w:val="22"/>
        </w:rPr>
        <w:t>Begrunnelse:</w:t>
      </w:r>
    </w:p>
    <w:p w:rsidR="00C95F8A" w:rsidRPr="00293B89" w:rsidRDefault="00C95F8A" w:rsidP="00462136">
      <w:pPr>
        <w:rPr>
          <w:rFonts w:ascii="Calibri" w:hAnsi="Calibri"/>
          <w:sz w:val="22"/>
          <w:szCs w:val="22"/>
        </w:rPr>
      </w:pPr>
      <w:r w:rsidRPr="00293B89">
        <w:rPr>
          <w:rFonts w:ascii="Calibri" w:hAnsi="Calibri"/>
          <w:sz w:val="22"/>
          <w:szCs w:val="22"/>
        </w:rPr>
        <w:t>Trygghetsalarmen vil sikre at søker kan tilkalle bistand ved behov</w:t>
      </w:r>
    </w:p>
    <w:p w:rsidR="00C95F8A" w:rsidRDefault="00293B89" w:rsidP="00462136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Du oppfyller vilkårene for helsetjenester i hjemmet med hjemmel i Lov om pasient- og brukerrettigheter § 2-1 a “pasient og bruker har rett til nødvendige helse- og omsorgstjenester fra kommunen”.</w:t>
      </w:r>
    </w:p>
    <w:p w:rsidR="00293B89" w:rsidRDefault="00293B89" w:rsidP="00462136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</w:p>
    <w:p w:rsidR="00293B89" w:rsidRDefault="00293B89" w:rsidP="00462136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For å imøtekomme din rett innvilges du trygghetsalarm.</w:t>
      </w:r>
    </w:p>
    <w:p w:rsidR="00293B89" w:rsidRDefault="00293B89" w:rsidP="00462136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</w:p>
    <w:p w:rsidR="00293B89" w:rsidRPr="00293B89" w:rsidRDefault="00293B89" w:rsidP="00462136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Kommunens ansvar for helse- og omsorgstjenester er hjemlet i Lov om kommunale helse- og omsorgstjenster § 3-1 “Kommunen skal sørge for at personer som oppholder seg i kommunen, tilbys nødvendige helse- og omsorgstjenester”. For å fylle dette ansvaret tilbys du helsetjenester som er hjemlet i hol § 3-2, 1. ledd nr. 6 a.</w:t>
      </w:r>
    </w:p>
    <w:p w:rsidR="00293B89" w:rsidRDefault="00293B89" w:rsidP="00462136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sz w:val="22"/>
          <w:szCs w:val="22"/>
        </w:rPr>
      </w:pPr>
    </w:p>
    <w:p w:rsidR="00462136" w:rsidRPr="00AB5B73" w:rsidRDefault="00462136" w:rsidP="00462136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sz w:val="22"/>
          <w:szCs w:val="22"/>
        </w:rPr>
      </w:pPr>
      <w:r w:rsidRPr="00AB5B73">
        <w:rPr>
          <w:rFonts w:ascii="Calibri" w:hAnsi="Calibri"/>
          <w:b/>
          <w:sz w:val="22"/>
          <w:szCs w:val="22"/>
        </w:rPr>
        <w:t>Generelle opplysninger:</w:t>
      </w:r>
    </w:p>
    <w:p w:rsidR="00462136" w:rsidRPr="00AB5B73" w:rsidRDefault="00462136" w:rsidP="00462136">
      <w:pPr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sz w:val="22"/>
          <w:szCs w:val="22"/>
        </w:rPr>
        <w:t>Tjenesten er ikke</w:t>
      </w:r>
      <w:r w:rsidR="00293B89">
        <w:rPr>
          <w:rFonts w:ascii="Calibri" w:hAnsi="Calibri"/>
          <w:sz w:val="22"/>
          <w:szCs w:val="22"/>
        </w:rPr>
        <w:t xml:space="preserve"> </w:t>
      </w:r>
      <w:r w:rsidR="00293B89" w:rsidRPr="00AB5B73">
        <w:rPr>
          <w:rFonts w:ascii="Calibri" w:hAnsi="Calibri"/>
          <w:sz w:val="22"/>
          <w:szCs w:val="22"/>
        </w:rPr>
        <w:t>en</w:t>
      </w:r>
      <w:r w:rsidR="00293B89">
        <w:rPr>
          <w:rFonts w:ascii="Calibri" w:hAnsi="Calibri"/>
          <w:sz w:val="22"/>
          <w:szCs w:val="22"/>
        </w:rPr>
        <w:t xml:space="preserve"> </w:t>
      </w:r>
      <w:r w:rsidRPr="00AB5B73">
        <w:rPr>
          <w:rFonts w:ascii="Calibri" w:hAnsi="Calibri"/>
          <w:sz w:val="22"/>
          <w:szCs w:val="22"/>
        </w:rPr>
        <w:t xml:space="preserve"> lovpålagt oppgave, men Gran kommune ser viktigheten av at hjemme</w:t>
      </w:r>
      <w:r w:rsidR="00306B1E" w:rsidRPr="00AB5B73">
        <w:rPr>
          <w:rFonts w:ascii="Calibri" w:hAnsi="Calibri"/>
          <w:sz w:val="22"/>
          <w:szCs w:val="22"/>
        </w:rPr>
        <w:t xml:space="preserve"> </w:t>
      </w:r>
      <w:r w:rsidRPr="00AB5B73">
        <w:rPr>
          <w:rFonts w:ascii="Calibri" w:hAnsi="Calibri"/>
          <w:sz w:val="22"/>
          <w:szCs w:val="22"/>
        </w:rPr>
        <w:t xml:space="preserve">boende har en kommunal trygghetsalarm. </w:t>
      </w:r>
    </w:p>
    <w:p w:rsidR="002E529E" w:rsidRPr="00AB5B73" w:rsidRDefault="002E529E" w:rsidP="00462136">
      <w:pPr>
        <w:rPr>
          <w:rFonts w:ascii="Calibri" w:hAnsi="Calibri"/>
          <w:sz w:val="22"/>
          <w:szCs w:val="22"/>
        </w:rPr>
      </w:pPr>
    </w:p>
    <w:p w:rsidR="00462136" w:rsidRPr="00AB5B73" w:rsidRDefault="00C95F8A" w:rsidP="004621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Spørsmål/feil eller mangler</w:t>
      </w:r>
      <w:r w:rsidR="00462136" w:rsidRPr="00AB5B73">
        <w:rPr>
          <w:rFonts w:ascii="Calibri" w:hAnsi="Calibri"/>
          <w:sz w:val="22"/>
          <w:szCs w:val="22"/>
        </w:rPr>
        <w:t xml:space="preserve"> vedr. alarmen rettes til hjemmetjenesten i ditt distrikt.</w:t>
      </w:r>
    </w:p>
    <w:p w:rsidR="002E529E" w:rsidRPr="00AB5B73" w:rsidRDefault="002E529E" w:rsidP="00462136">
      <w:pPr>
        <w:rPr>
          <w:rFonts w:ascii="Calibri" w:hAnsi="Calibri"/>
          <w:color w:val="FF0000"/>
          <w:sz w:val="22"/>
          <w:szCs w:val="22"/>
        </w:rPr>
      </w:pPr>
      <w:r w:rsidRPr="00AB5B73">
        <w:rPr>
          <w:rFonts w:ascii="Calibri" w:hAnsi="Calibri"/>
          <w:color w:val="FF0000"/>
          <w:sz w:val="22"/>
          <w:szCs w:val="22"/>
        </w:rPr>
        <w:t>Tlf.nr. til hjemmetjenesten – Gran distrikt: 61 33 34 54.</w:t>
      </w:r>
    </w:p>
    <w:p w:rsidR="002E529E" w:rsidRDefault="002E529E" w:rsidP="00462136">
      <w:pPr>
        <w:rPr>
          <w:rFonts w:ascii="Calibri" w:hAnsi="Calibri"/>
          <w:color w:val="FF0000"/>
          <w:sz w:val="22"/>
          <w:szCs w:val="22"/>
        </w:rPr>
      </w:pPr>
      <w:r w:rsidRPr="00AB5B73">
        <w:rPr>
          <w:rFonts w:ascii="Calibri" w:hAnsi="Calibri"/>
          <w:color w:val="FF0000"/>
          <w:sz w:val="22"/>
          <w:szCs w:val="22"/>
        </w:rPr>
        <w:t>Tlf.nr. til hjemmetjenesten – Brandbu distrikt: 61 33 34 02.</w:t>
      </w:r>
    </w:p>
    <w:p w:rsidR="00E20611" w:rsidRDefault="00E20611" w:rsidP="00E20611">
      <w:pPr>
        <w:rPr>
          <w:rFonts w:ascii="Calibri" w:hAnsi="Calibri"/>
          <w:color w:val="FF0000"/>
          <w:sz w:val="22"/>
          <w:szCs w:val="22"/>
        </w:rPr>
      </w:pPr>
      <w:r w:rsidRPr="00AB5B73">
        <w:rPr>
          <w:rFonts w:ascii="Calibri" w:hAnsi="Calibri"/>
          <w:color w:val="FF0000"/>
          <w:sz w:val="22"/>
          <w:szCs w:val="22"/>
        </w:rPr>
        <w:t xml:space="preserve">Tlf.nr. til hjemmetjenesten – </w:t>
      </w:r>
      <w:r>
        <w:rPr>
          <w:rFonts w:ascii="Calibri" w:hAnsi="Calibri"/>
          <w:color w:val="FF0000"/>
          <w:sz w:val="22"/>
          <w:szCs w:val="22"/>
        </w:rPr>
        <w:t>Bjoneroa</w:t>
      </w:r>
      <w:r w:rsidRPr="00AB5B73">
        <w:rPr>
          <w:rFonts w:ascii="Calibri" w:hAnsi="Calibri"/>
          <w:color w:val="FF0000"/>
          <w:sz w:val="22"/>
          <w:szCs w:val="22"/>
        </w:rPr>
        <w:t xml:space="preserve"> distrikt: 61 </w:t>
      </w:r>
      <w:r>
        <w:rPr>
          <w:rFonts w:ascii="Calibri" w:hAnsi="Calibri"/>
          <w:color w:val="FF0000"/>
          <w:sz w:val="22"/>
          <w:szCs w:val="22"/>
        </w:rPr>
        <w:t>39 20 59</w:t>
      </w:r>
      <w:r w:rsidRPr="00AB5B73">
        <w:rPr>
          <w:rFonts w:ascii="Calibri" w:hAnsi="Calibri"/>
          <w:color w:val="FF0000"/>
          <w:sz w:val="22"/>
          <w:szCs w:val="22"/>
        </w:rPr>
        <w:t>.</w:t>
      </w:r>
    </w:p>
    <w:p w:rsidR="009C6779" w:rsidRDefault="009C6779" w:rsidP="00462136">
      <w:pPr>
        <w:rPr>
          <w:rFonts w:ascii="Calibri" w:hAnsi="Calibri"/>
          <w:color w:val="FF0000"/>
          <w:sz w:val="22"/>
          <w:szCs w:val="22"/>
        </w:rPr>
      </w:pPr>
    </w:p>
    <w:p w:rsidR="009C6779" w:rsidRPr="00293B89" w:rsidRDefault="009C6779" w:rsidP="00462136">
      <w:pPr>
        <w:rPr>
          <w:rFonts w:ascii="Calibri" w:hAnsi="Calibri"/>
          <w:sz w:val="22"/>
          <w:szCs w:val="22"/>
        </w:rPr>
      </w:pPr>
      <w:r w:rsidRPr="00293B89">
        <w:rPr>
          <w:rFonts w:ascii="Calibri" w:hAnsi="Calibri"/>
          <w:sz w:val="22"/>
          <w:szCs w:val="22"/>
        </w:rPr>
        <w:t>Hjemmetjenesten må få en nøkkel til huset den dagen alarmen monteres.</w:t>
      </w:r>
    </w:p>
    <w:p w:rsidR="002E529E" w:rsidRPr="00AB5B73" w:rsidRDefault="002E529E" w:rsidP="00462136">
      <w:pPr>
        <w:rPr>
          <w:rFonts w:ascii="Calibri" w:hAnsi="Calibri"/>
          <w:sz w:val="22"/>
          <w:szCs w:val="22"/>
        </w:rPr>
      </w:pPr>
    </w:p>
    <w:p w:rsidR="00293B89" w:rsidRDefault="00293B89" w:rsidP="0003765F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03765F" w:rsidRDefault="0003765F" w:rsidP="0003765F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Kommunal trygghetsalarm koster p.t:</w:t>
      </w:r>
    </w:p>
    <w:p w:rsidR="0003765F" w:rsidRDefault="0003765F" w:rsidP="0003765F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Etableringsgebyr kr. 4</w:t>
      </w:r>
      <w:r w:rsidR="004E71B4">
        <w:rPr>
          <w:rFonts w:ascii="Calibri" w:hAnsi="Calibri"/>
          <w:sz w:val="22"/>
          <w:szCs w:val="22"/>
        </w:rPr>
        <w:t>93</w:t>
      </w:r>
      <w:r>
        <w:rPr>
          <w:rFonts w:ascii="Calibri" w:hAnsi="Calibri"/>
          <w:sz w:val="22"/>
          <w:szCs w:val="22"/>
        </w:rPr>
        <w:t>-</w:t>
      </w:r>
    </w:p>
    <w:p w:rsidR="0003765F" w:rsidRDefault="0003765F" w:rsidP="0003765F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Leie pr. mnd. - fasttelefon kr. 21</w:t>
      </w:r>
      <w:r w:rsidR="004E71B4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,-</w:t>
      </w:r>
    </w:p>
    <w:p w:rsidR="0003765F" w:rsidRDefault="0003765F" w:rsidP="0003765F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Leie pr. mnd. GSM – alarm/mobil kr. 2</w:t>
      </w:r>
      <w:r w:rsidR="004E71B4">
        <w:rPr>
          <w:rFonts w:ascii="Calibri" w:hAnsi="Calibri"/>
          <w:sz w:val="22"/>
          <w:szCs w:val="22"/>
        </w:rPr>
        <w:t>62</w:t>
      </w:r>
      <w:r>
        <w:rPr>
          <w:rFonts w:ascii="Calibri" w:hAnsi="Calibri"/>
          <w:sz w:val="22"/>
          <w:szCs w:val="22"/>
        </w:rPr>
        <w:t>,-</w:t>
      </w:r>
    </w:p>
    <w:p w:rsidR="0003765F" w:rsidRDefault="0003765F" w:rsidP="0003765F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Leie pr. mnd. – Elektronisk tilleggsutstyr kr. 5</w:t>
      </w:r>
      <w:r w:rsidR="004E71B4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,-</w:t>
      </w:r>
    </w:p>
    <w:p w:rsidR="0003765F" w:rsidRDefault="0003765F" w:rsidP="0003765F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Erstatning av tapt smykkesender kr. </w:t>
      </w:r>
      <w:r w:rsidR="004E71B4">
        <w:rPr>
          <w:rFonts w:ascii="Calibri" w:hAnsi="Calibri"/>
          <w:sz w:val="22"/>
          <w:szCs w:val="22"/>
        </w:rPr>
        <w:t>811</w:t>
      </w:r>
      <w:r>
        <w:rPr>
          <w:rFonts w:ascii="Calibri" w:hAnsi="Calibri"/>
          <w:sz w:val="22"/>
          <w:szCs w:val="22"/>
        </w:rPr>
        <w:t>,-</w:t>
      </w:r>
    </w:p>
    <w:p w:rsidR="0003765F" w:rsidRDefault="0003765F" w:rsidP="0003765F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03765F" w:rsidRDefault="0003765F" w:rsidP="0003765F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Satsen er fastsatt av Gran kommunestyre.</w:t>
      </w:r>
    </w:p>
    <w:p w:rsidR="00462136" w:rsidRPr="00AB5B73" w:rsidRDefault="00462136" w:rsidP="00462136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FA619E" w:rsidRDefault="00462136" w:rsidP="00462136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sz w:val="22"/>
          <w:szCs w:val="22"/>
        </w:rPr>
        <w:t xml:space="preserve">Når behovet er opphørt må alarmen returneres hjemmetjenesten i ditt distrikt så raskt som mulig. </w:t>
      </w:r>
    </w:p>
    <w:p w:rsidR="00293B89" w:rsidRDefault="00462136" w:rsidP="00462136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sz w:val="22"/>
          <w:szCs w:val="22"/>
        </w:rPr>
        <w:t>Fakturering løper til alarmen er levert.</w:t>
      </w:r>
      <w:r w:rsidR="00C95F8A">
        <w:rPr>
          <w:rFonts w:ascii="Calibri" w:hAnsi="Calibri"/>
          <w:sz w:val="22"/>
          <w:szCs w:val="22"/>
        </w:rPr>
        <w:t xml:space="preserve"> </w:t>
      </w:r>
    </w:p>
    <w:p w:rsidR="00462136" w:rsidRPr="00AB5B73" w:rsidRDefault="00C95F8A" w:rsidP="00462136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Verdien av utstyr som ikke leveres inn må erstattes.</w:t>
      </w:r>
    </w:p>
    <w:p w:rsidR="001C671C" w:rsidRPr="00C95F8A" w:rsidRDefault="00462136" w:rsidP="00C95F8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AB5B73">
        <w:t xml:space="preserve"> </w:t>
      </w:r>
    </w:p>
    <w:p w:rsidR="00F40235" w:rsidRPr="00413E7C" w:rsidRDefault="00F40235" w:rsidP="00F40235">
      <w:pPr>
        <w:ind w:hanging="180"/>
        <w:rPr>
          <w:rFonts w:ascii="Calibri" w:hAnsi="Calibri"/>
          <w:b/>
          <w:color w:val="FF0000"/>
          <w:sz w:val="22"/>
          <w:szCs w:val="22"/>
        </w:rPr>
      </w:pPr>
      <w:r w:rsidRPr="00413E7C">
        <w:rPr>
          <w:rFonts w:ascii="Calibri" w:hAnsi="Calibri"/>
          <w:b/>
          <w:color w:val="FF0000"/>
          <w:sz w:val="22"/>
          <w:szCs w:val="22"/>
        </w:rPr>
        <w:t xml:space="preserve">     Klage:</w:t>
      </w:r>
    </w:p>
    <w:p w:rsidR="00FA619E" w:rsidRPr="00413E7C" w:rsidRDefault="00F40235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    </w:t>
      </w:r>
      <w:r w:rsidR="00C95F8A" w:rsidRPr="00413E7C">
        <w:rPr>
          <w:rFonts w:ascii="Calibri" w:hAnsi="Calibri"/>
          <w:color w:val="FF0000"/>
          <w:sz w:val="22"/>
          <w:szCs w:val="22"/>
        </w:rPr>
        <w:t>Det kan klages i henhold</w:t>
      </w:r>
      <w:r w:rsidR="00FA619E" w:rsidRPr="00413E7C">
        <w:rPr>
          <w:rFonts w:ascii="Calibri" w:hAnsi="Calibri"/>
          <w:color w:val="FF0000"/>
          <w:sz w:val="22"/>
          <w:szCs w:val="22"/>
        </w:rPr>
        <w:t xml:space="preserve"> til Forvaltningslovens § 28. </w:t>
      </w:r>
      <w:r w:rsidR="00FA619E" w:rsidRPr="00413E7C">
        <w:rPr>
          <w:rFonts w:ascii="Calibri" w:hAnsi="Calibri"/>
          <w:i/>
          <w:color w:val="FF0000"/>
          <w:sz w:val="22"/>
          <w:szCs w:val="22"/>
        </w:rPr>
        <w:t>”Enkeltvedtak kan påklages av en part eller</w:t>
      </w:r>
    </w:p>
    <w:p w:rsidR="00FA619E" w:rsidRPr="00413E7C" w:rsidRDefault="00FA619E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413E7C">
        <w:rPr>
          <w:rFonts w:ascii="Calibri" w:hAnsi="Calibri"/>
          <w:i/>
          <w:color w:val="FF0000"/>
          <w:sz w:val="22"/>
          <w:szCs w:val="22"/>
        </w:rPr>
        <w:t xml:space="preserve">     annen med rettslig klageinteresse i saken til det forvaltningsorgan som er nærmeste overordnet</w:t>
      </w:r>
    </w:p>
    <w:p w:rsidR="00FA619E" w:rsidRPr="00413E7C" w:rsidRDefault="00FA619E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413E7C">
        <w:rPr>
          <w:rFonts w:ascii="Calibri" w:hAnsi="Calibri"/>
          <w:i/>
          <w:color w:val="FF0000"/>
          <w:sz w:val="22"/>
          <w:szCs w:val="22"/>
        </w:rPr>
        <w:t xml:space="preserve">     det forvaltningsorgan som har truffet vedtaket”</w:t>
      </w:r>
    </w:p>
    <w:p w:rsidR="00FA619E" w:rsidRPr="00413E7C" w:rsidRDefault="00FA619E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    Klagen sendes eller meldes til tildelingsenheten ved undertegnede. Det kan gis veiledning, </w:t>
      </w:r>
    </w:p>
    <w:p w:rsidR="00FA619E" w:rsidRPr="00413E7C" w:rsidRDefault="00FA619E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    eventuelt bistand til skriving av klage. </w:t>
      </w:r>
    </w:p>
    <w:p w:rsidR="00FA619E" w:rsidRPr="00413E7C" w:rsidRDefault="00FA619E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    Klagen behandles av tildelingsenheten. Opprettholdes vedtaket, vil klagen oversendes</w:t>
      </w:r>
    </w:p>
    <w:p w:rsidR="00F40235" w:rsidRPr="00413E7C" w:rsidRDefault="00FA619E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    kommunal klagenemnd.</w:t>
      </w:r>
    </w:p>
    <w:p w:rsidR="00F40235" w:rsidRPr="00413E7C" w:rsidRDefault="00F40235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  </w:t>
      </w:r>
    </w:p>
    <w:p w:rsidR="00F40235" w:rsidRPr="00413E7C" w:rsidRDefault="00F40235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    </w:t>
      </w:r>
      <w:r w:rsidRPr="00413E7C">
        <w:rPr>
          <w:rFonts w:ascii="Calibri" w:hAnsi="Calibri"/>
          <w:b/>
          <w:color w:val="FF0000"/>
          <w:sz w:val="22"/>
          <w:szCs w:val="22"/>
        </w:rPr>
        <w:t>Klagefrist</w:t>
      </w:r>
      <w:r w:rsidR="00FA619E" w:rsidRPr="00413E7C">
        <w:rPr>
          <w:rFonts w:ascii="Calibri" w:hAnsi="Calibri"/>
          <w:b/>
          <w:color w:val="FF0000"/>
          <w:sz w:val="22"/>
          <w:szCs w:val="22"/>
        </w:rPr>
        <w:t xml:space="preserve">: </w:t>
      </w:r>
      <w:r w:rsidRPr="00413E7C">
        <w:rPr>
          <w:rFonts w:ascii="Calibri" w:hAnsi="Calibri"/>
          <w:color w:val="FF0000"/>
          <w:sz w:val="22"/>
          <w:szCs w:val="22"/>
        </w:rPr>
        <w:t xml:space="preserve"> </w:t>
      </w:r>
      <w:r w:rsidR="00FA619E" w:rsidRPr="00413E7C">
        <w:rPr>
          <w:rFonts w:ascii="Calibri" w:hAnsi="Calibri"/>
          <w:color w:val="FF0000"/>
          <w:sz w:val="22"/>
          <w:szCs w:val="22"/>
        </w:rPr>
        <w:t>3</w:t>
      </w:r>
      <w:r w:rsidRPr="00413E7C">
        <w:rPr>
          <w:rFonts w:ascii="Calibri" w:hAnsi="Calibri"/>
          <w:color w:val="FF0000"/>
          <w:sz w:val="22"/>
          <w:szCs w:val="22"/>
        </w:rPr>
        <w:t xml:space="preserve"> uker fra vedtaket er mottatt</w:t>
      </w:r>
    </w:p>
    <w:p w:rsidR="00F40235" w:rsidRPr="00413E7C" w:rsidRDefault="006F6B06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    </w:t>
      </w:r>
    </w:p>
    <w:p w:rsidR="006F6B06" w:rsidRPr="00413E7C" w:rsidRDefault="006F6B06" w:rsidP="006F6B06">
      <w:pPr>
        <w:rPr>
          <w:rFonts w:ascii="Calibri" w:hAnsi="Calibri"/>
          <w:b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</w:t>
      </w:r>
      <w:r w:rsidRPr="00413E7C">
        <w:rPr>
          <w:rFonts w:ascii="Calibri" w:hAnsi="Calibri"/>
          <w:b/>
          <w:color w:val="FF0000"/>
          <w:sz w:val="22"/>
          <w:szCs w:val="22"/>
        </w:rPr>
        <w:t>Pasient- og brukerombudet:</w:t>
      </w:r>
    </w:p>
    <w:p w:rsidR="006F6B06" w:rsidRPr="00413E7C" w:rsidRDefault="006F6B06" w:rsidP="006F6B06">
      <w:pPr>
        <w:rPr>
          <w:rFonts w:ascii="Calibri" w:hAnsi="Calibri"/>
          <w:i/>
          <w:color w:val="FF0000"/>
          <w:sz w:val="22"/>
          <w:szCs w:val="22"/>
        </w:rPr>
      </w:pPr>
      <w:r w:rsidRPr="00413E7C">
        <w:rPr>
          <w:rFonts w:ascii="Calibri" w:hAnsi="Calibri"/>
          <w:i/>
          <w:color w:val="FF0000"/>
          <w:sz w:val="22"/>
          <w:szCs w:val="22"/>
        </w:rPr>
        <w:t xml:space="preserve"> “Pasient- og brukerombudet kan ta saker som gjelder forhold i den statlige</w:t>
      </w:r>
    </w:p>
    <w:p w:rsidR="006F6B06" w:rsidRPr="00413E7C" w:rsidRDefault="006F6B06" w:rsidP="006F6B06">
      <w:pPr>
        <w:rPr>
          <w:rFonts w:ascii="Calibri" w:hAnsi="Calibri"/>
          <w:i/>
          <w:color w:val="FF0000"/>
          <w:sz w:val="22"/>
          <w:szCs w:val="22"/>
        </w:rPr>
      </w:pPr>
      <w:r w:rsidRPr="00413E7C">
        <w:rPr>
          <w:rFonts w:ascii="Calibri" w:hAnsi="Calibri"/>
          <w:i/>
          <w:color w:val="FF0000"/>
          <w:sz w:val="22"/>
          <w:szCs w:val="22"/>
        </w:rPr>
        <w:t xml:space="preserve"> spesialisthelsetjeneste og den kommunale helse- og omsorgstjenesten opp til behandling enten</w:t>
      </w:r>
    </w:p>
    <w:p w:rsidR="006F6B06" w:rsidRPr="00413E7C" w:rsidRDefault="006F6B06" w:rsidP="006F6B06">
      <w:pPr>
        <w:rPr>
          <w:rFonts w:ascii="Calibri" w:hAnsi="Calibri"/>
          <w:color w:val="FF0000"/>
          <w:sz w:val="22"/>
          <w:szCs w:val="22"/>
        </w:rPr>
      </w:pPr>
      <w:r w:rsidRPr="00413E7C">
        <w:rPr>
          <w:rFonts w:ascii="Calibri" w:hAnsi="Calibri"/>
          <w:i/>
          <w:color w:val="FF0000"/>
          <w:sz w:val="22"/>
          <w:szCs w:val="22"/>
        </w:rPr>
        <w:t xml:space="preserve"> på grunnlag av en muntlig eller skriftlig henvendelse eller av eget tiltak”.</w:t>
      </w:r>
      <w:r w:rsidRPr="00413E7C">
        <w:rPr>
          <w:rFonts w:ascii="Calibri" w:hAnsi="Calibri"/>
          <w:color w:val="FF0000"/>
          <w:sz w:val="22"/>
          <w:szCs w:val="22"/>
        </w:rPr>
        <w:t xml:space="preserve"> Jfr. Lov om pasient- og</w:t>
      </w:r>
    </w:p>
    <w:p w:rsidR="006F6B06" w:rsidRPr="00413E7C" w:rsidRDefault="006F6B06" w:rsidP="006F6B06">
      <w:pPr>
        <w:rPr>
          <w:rFonts w:ascii="Calibri" w:hAnsi="Calibri"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 brukerrettigheter § 8.3.</w:t>
      </w:r>
    </w:p>
    <w:p w:rsidR="006F6B06" w:rsidRPr="00413E7C" w:rsidRDefault="006F6B06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</w:p>
    <w:p w:rsidR="00F40235" w:rsidRPr="00413E7C" w:rsidRDefault="00F40235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color w:val="FF0000"/>
          <w:sz w:val="22"/>
          <w:szCs w:val="22"/>
        </w:rPr>
      </w:pPr>
      <w:r w:rsidRPr="00413E7C">
        <w:rPr>
          <w:rFonts w:ascii="Calibri" w:hAnsi="Calibri"/>
          <w:b/>
          <w:color w:val="FF0000"/>
          <w:sz w:val="22"/>
          <w:szCs w:val="22"/>
        </w:rPr>
        <w:t xml:space="preserve">     Innsyn:</w:t>
      </w:r>
    </w:p>
    <w:p w:rsidR="00F40235" w:rsidRPr="00413E7C" w:rsidRDefault="00F40235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    I følge Lov om behandlingsmåten i forvaltningssaker § 18 første punktum har søker som</w:t>
      </w:r>
    </w:p>
    <w:p w:rsidR="00F40235" w:rsidRPr="00413E7C" w:rsidRDefault="00F40235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413E7C">
        <w:rPr>
          <w:rFonts w:ascii="Calibri" w:hAnsi="Calibri"/>
          <w:color w:val="FF0000"/>
          <w:sz w:val="22"/>
          <w:szCs w:val="22"/>
        </w:rPr>
        <w:t xml:space="preserve">     hovedregel rett til innsyn i sakens dokumenter: ”</w:t>
      </w:r>
      <w:r w:rsidRPr="00413E7C">
        <w:rPr>
          <w:rFonts w:ascii="Calibri" w:hAnsi="Calibri"/>
          <w:i/>
          <w:color w:val="FF0000"/>
          <w:sz w:val="22"/>
          <w:szCs w:val="22"/>
        </w:rPr>
        <w:t xml:space="preserve">En part har rett til å gjøre seg kjent med sakens </w:t>
      </w:r>
    </w:p>
    <w:p w:rsidR="00F40235" w:rsidRPr="00413E7C" w:rsidRDefault="00F40235" w:rsidP="00F4023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413E7C">
        <w:rPr>
          <w:rFonts w:ascii="Calibri" w:hAnsi="Calibri"/>
          <w:i/>
          <w:color w:val="FF0000"/>
          <w:sz w:val="22"/>
          <w:szCs w:val="22"/>
        </w:rPr>
        <w:t xml:space="preserve">     dokumenter, for så vidt ikke annet følger av reglene i §§ 18 til </w:t>
      </w:r>
      <w:smartTag w:uri="urn:schemas-microsoft-com:office:smarttags" w:element="metricconverter">
        <w:smartTagPr>
          <w:attr w:name="ProductID" w:val="19”"/>
        </w:smartTagPr>
        <w:r w:rsidRPr="00413E7C">
          <w:rPr>
            <w:rFonts w:ascii="Calibri" w:hAnsi="Calibri"/>
            <w:i/>
            <w:color w:val="FF0000"/>
            <w:sz w:val="22"/>
            <w:szCs w:val="22"/>
          </w:rPr>
          <w:t>19”</w:t>
        </w:r>
      </w:smartTag>
      <w:r w:rsidRPr="00413E7C">
        <w:rPr>
          <w:rFonts w:ascii="Calibri" w:hAnsi="Calibri"/>
          <w:i/>
          <w:color w:val="FF0000"/>
          <w:sz w:val="22"/>
          <w:szCs w:val="22"/>
        </w:rPr>
        <w:t>.</w:t>
      </w:r>
    </w:p>
    <w:p w:rsidR="00A50169" w:rsidRDefault="00D25AF2" w:rsidP="00F47B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:rsidR="00A61BE9" w:rsidRDefault="00A52043" w:rsidP="00F47B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A61BE9" w:rsidRPr="00AB5B73">
        <w:rPr>
          <w:rFonts w:ascii="Calibri" w:hAnsi="Calibri"/>
          <w:sz w:val="22"/>
          <w:szCs w:val="22"/>
        </w:rPr>
        <w:t>Vennlig hilsen</w:t>
      </w:r>
    </w:p>
    <w:p w:rsidR="00A61BE9" w:rsidRPr="00AB5B73" w:rsidRDefault="00FA619E" w:rsidP="00F47B12">
      <w:pPr>
        <w:tabs>
          <w:tab w:val="left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52043">
        <w:rPr>
          <w:rFonts w:ascii="Calibri" w:hAnsi="Calibri"/>
          <w:sz w:val="22"/>
          <w:szCs w:val="22"/>
        </w:rPr>
        <w:t xml:space="preserve"> </w:t>
      </w:r>
      <w:r w:rsidR="00A61BE9" w:rsidRPr="00AB5B73">
        <w:rPr>
          <w:rFonts w:ascii="Calibri" w:hAnsi="Calibri"/>
          <w:sz w:val="22"/>
          <w:szCs w:val="22"/>
        </w:rPr>
        <w:t>Tildelingsenheten</w:t>
      </w:r>
    </w:p>
    <w:p w:rsidR="00822076" w:rsidRDefault="00822076" w:rsidP="00F47B12">
      <w:pPr>
        <w:tabs>
          <w:tab w:val="left" w:pos="180"/>
          <w:tab w:val="left" w:pos="5040"/>
        </w:tabs>
        <w:rPr>
          <w:rFonts w:ascii="Calibri" w:hAnsi="Calibri"/>
          <w:sz w:val="22"/>
          <w:szCs w:val="22"/>
        </w:rPr>
      </w:pPr>
    </w:p>
    <w:p w:rsidR="00562FDE" w:rsidRPr="00AB5B73" w:rsidRDefault="00E8066B" w:rsidP="00F47B12">
      <w:pPr>
        <w:tabs>
          <w:tab w:val="left" w:pos="180"/>
          <w:tab w:val="left" w:pos="5040"/>
        </w:tabs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sz w:val="22"/>
          <w:szCs w:val="22"/>
        </w:rPr>
        <w:tab/>
      </w:r>
      <w:r w:rsidR="00562FDE" w:rsidRPr="00AB5B73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1" w:name="Saksbehandler"/>
      <w:r w:rsidR="00562FDE" w:rsidRPr="00AB5B73">
        <w:rPr>
          <w:rFonts w:ascii="Calibri" w:hAnsi="Calibri"/>
          <w:sz w:val="22"/>
          <w:szCs w:val="22"/>
        </w:rPr>
        <w:instrText xml:space="preserve"> FORMTEXT </w:instrText>
      </w:r>
      <w:r w:rsidR="00562FDE" w:rsidRPr="00AB5B73">
        <w:rPr>
          <w:rFonts w:ascii="Calibri" w:hAnsi="Calibri"/>
          <w:sz w:val="22"/>
          <w:szCs w:val="22"/>
        </w:rPr>
      </w:r>
      <w:r w:rsidR="00562FDE" w:rsidRPr="00AB5B73">
        <w:rPr>
          <w:rFonts w:ascii="Calibri" w:hAnsi="Calibri"/>
          <w:sz w:val="22"/>
          <w:szCs w:val="22"/>
        </w:rPr>
        <w:fldChar w:fldCharType="separate"/>
      </w:r>
      <w:r w:rsidR="00562FDE" w:rsidRPr="00AB5B73">
        <w:rPr>
          <w:rFonts w:ascii="Calibri" w:hAnsi="Calibri"/>
          <w:noProof/>
          <w:sz w:val="22"/>
          <w:szCs w:val="22"/>
        </w:rPr>
        <w:t>Navn</w:t>
      </w:r>
      <w:r w:rsidR="00562FDE" w:rsidRPr="00AB5B73">
        <w:rPr>
          <w:rFonts w:ascii="Calibri" w:hAnsi="Calibri"/>
          <w:sz w:val="22"/>
          <w:szCs w:val="22"/>
        </w:rPr>
        <w:fldChar w:fldCharType="end"/>
      </w:r>
      <w:bookmarkEnd w:id="11"/>
      <w:r w:rsidR="00562FDE" w:rsidRPr="00AB5B73">
        <w:rPr>
          <w:rFonts w:ascii="Calibri" w:hAnsi="Calibri"/>
          <w:sz w:val="22"/>
          <w:szCs w:val="22"/>
        </w:rPr>
        <w:tab/>
      </w:r>
      <w:r w:rsidR="00562FDE" w:rsidRPr="00AB5B73">
        <w:rPr>
          <w:rFonts w:ascii="Calibri" w:hAnsi="Calibri"/>
          <w:sz w:val="22"/>
          <w:szCs w:val="22"/>
        </w:rPr>
        <w:tab/>
      </w:r>
    </w:p>
    <w:p w:rsidR="00562FDE" w:rsidRPr="00AB5B73" w:rsidRDefault="00E8066B" w:rsidP="00F47B12">
      <w:pPr>
        <w:tabs>
          <w:tab w:val="left" w:pos="180"/>
          <w:tab w:val="left" w:pos="5040"/>
        </w:tabs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sz w:val="22"/>
          <w:szCs w:val="22"/>
        </w:rPr>
        <w:tab/>
      </w:r>
      <w:r w:rsidR="00EE242E" w:rsidRPr="00AB5B73">
        <w:rPr>
          <w:rFonts w:ascii="Calibri" w:hAnsi="Calibri"/>
          <w:sz w:val="22"/>
          <w:szCs w:val="22"/>
        </w:rPr>
        <w:t>Konsulent</w:t>
      </w:r>
      <w:r w:rsidR="00562FDE" w:rsidRPr="00AB5B73">
        <w:rPr>
          <w:rFonts w:ascii="Calibri" w:hAnsi="Calibri"/>
          <w:sz w:val="22"/>
          <w:szCs w:val="22"/>
        </w:rPr>
        <w:tab/>
      </w:r>
      <w:r w:rsidR="00562FDE" w:rsidRPr="00AB5B73">
        <w:rPr>
          <w:rFonts w:ascii="Calibri" w:hAnsi="Calibri"/>
          <w:sz w:val="22"/>
          <w:szCs w:val="22"/>
        </w:rPr>
        <w:tab/>
      </w:r>
    </w:p>
    <w:p w:rsidR="00E8066B" w:rsidRPr="00AB5B73" w:rsidRDefault="00E8066B" w:rsidP="00F47B12">
      <w:pPr>
        <w:tabs>
          <w:tab w:val="left" w:pos="180"/>
          <w:tab w:val="left" w:pos="5040"/>
        </w:tabs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sz w:val="22"/>
          <w:szCs w:val="22"/>
        </w:rPr>
        <w:tab/>
      </w:r>
    </w:p>
    <w:p w:rsidR="00E8066B" w:rsidRPr="00AB5B73" w:rsidRDefault="00E8066B" w:rsidP="00F47B12">
      <w:pPr>
        <w:tabs>
          <w:tab w:val="left" w:pos="180"/>
          <w:tab w:val="left" w:pos="5040"/>
        </w:tabs>
        <w:rPr>
          <w:rFonts w:ascii="Calibri" w:hAnsi="Calibri"/>
          <w:sz w:val="22"/>
          <w:szCs w:val="22"/>
        </w:rPr>
      </w:pPr>
    </w:p>
    <w:p w:rsidR="001C671C" w:rsidRDefault="00F47B12" w:rsidP="00F47B12">
      <w:pPr>
        <w:tabs>
          <w:tab w:val="left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52043">
        <w:rPr>
          <w:rFonts w:ascii="Calibri" w:hAnsi="Calibri"/>
          <w:sz w:val="22"/>
          <w:szCs w:val="22"/>
        </w:rPr>
        <w:t xml:space="preserve">  </w:t>
      </w:r>
      <w:r w:rsidR="00A61BE9" w:rsidRPr="00AB5B73">
        <w:rPr>
          <w:rFonts w:ascii="Calibri" w:hAnsi="Calibri"/>
          <w:sz w:val="22"/>
          <w:szCs w:val="22"/>
        </w:rPr>
        <w:t>Kopi:</w:t>
      </w:r>
      <w:r w:rsidR="00A61BE9" w:rsidRPr="00AB5B73">
        <w:rPr>
          <w:rFonts w:ascii="Calibri" w:hAnsi="Calibri"/>
          <w:sz w:val="22"/>
          <w:szCs w:val="22"/>
        </w:rPr>
        <w:tab/>
        <w:t>Postkopibok</w:t>
      </w:r>
    </w:p>
    <w:p w:rsidR="00A61BE9" w:rsidRPr="00AB5B73" w:rsidRDefault="001C671C" w:rsidP="00F47B12">
      <w:pPr>
        <w:tabs>
          <w:tab w:val="left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47B12">
        <w:rPr>
          <w:rFonts w:ascii="Calibri" w:hAnsi="Calibri"/>
          <w:sz w:val="22"/>
          <w:szCs w:val="22"/>
        </w:rPr>
        <w:t xml:space="preserve"> </w:t>
      </w:r>
      <w:r w:rsidR="00D25AF2">
        <w:rPr>
          <w:rFonts w:ascii="Calibri" w:hAnsi="Calibri"/>
          <w:sz w:val="22"/>
          <w:szCs w:val="22"/>
        </w:rPr>
        <w:t>S</w:t>
      </w:r>
      <w:r w:rsidR="00A61BE9" w:rsidRPr="00AB5B73">
        <w:rPr>
          <w:rFonts w:ascii="Calibri" w:hAnsi="Calibri"/>
          <w:sz w:val="22"/>
          <w:szCs w:val="22"/>
        </w:rPr>
        <w:t>aksmappe</w:t>
      </w:r>
    </w:p>
    <w:p w:rsidR="00562FDE" w:rsidRPr="00AB5B73" w:rsidRDefault="00A61BE9" w:rsidP="006C7A17">
      <w:pPr>
        <w:rPr>
          <w:rFonts w:ascii="Calibri" w:hAnsi="Calibri"/>
          <w:sz w:val="22"/>
          <w:szCs w:val="22"/>
        </w:rPr>
      </w:pPr>
      <w:r w:rsidRPr="00AB5B73">
        <w:rPr>
          <w:rFonts w:ascii="Calibri" w:hAnsi="Calibri"/>
          <w:sz w:val="22"/>
          <w:szCs w:val="22"/>
        </w:rPr>
        <w:tab/>
      </w:r>
      <w:r w:rsidR="00562FDE" w:rsidRPr="00AB5B73">
        <w:rPr>
          <w:rFonts w:ascii="Calibri" w:hAnsi="Calibri"/>
          <w:sz w:val="22"/>
          <w:szCs w:val="22"/>
        </w:rPr>
        <w:tab/>
      </w:r>
    </w:p>
    <w:sectPr w:rsidR="00562FDE" w:rsidRPr="00AB5B73" w:rsidSect="004C7BD0">
      <w:headerReference w:type="default" r:id="rId6"/>
      <w:headerReference w:type="first" r:id="rId7"/>
      <w:foot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23" w:rsidRDefault="00255E23">
      <w:r>
        <w:separator/>
      </w:r>
    </w:p>
  </w:endnote>
  <w:endnote w:type="continuationSeparator" w:id="0">
    <w:p w:rsidR="00255E23" w:rsidRDefault="0025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7C" w:rsidRDefault="00413E7C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7pt;margin-top:657.4pt;width:588pt;height:170.35pt;z-index:-1;mso-position-horizontal-relative:page;mso-position-vertical-relative:page">
          <v:imagedata r:id="rId1" o:title="gran_illustrasjon_lys_graa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23" w:rsidRDefault="00255E23">
      <w:r>
        <w:separator/>
      </w:r>
    </w:p>
  </w:footnote>
  <w:footnote w:type="continuationSeparator" w:id="0">
    <w:p w:rsidR="00255E23" w:rsidRDefault="0025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7C" w:rsidRPr="007C30A4" w:rsidRDefault="00413E7C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19180D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7C" w:rsidRDefault="00413E7C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7pt;margin-top:2.85pt;width:218.1pt;height:611pt;z-index:-2;mso-position-horizontal-relative:page;mso-position-vertical-relative:page">
          <v:imagedata r:id="rId1" o:title="gran_vaapen_adresse_sort_hoyre" croptop="-170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0D"/>
    <w:rsid w:val="0003765F"/>
    <w:rsid w:val="00040A09"/>
    <w:rsid w:val="00053C35"/>
    <w:rsid w:val="00084C23"/>
    <w:rsid w:val="000873A5"/>
    <w:rsid w:val="00094329"/>
    <w:rsid w:val="000C4160"/>
    <w:rsid w:val="000D10A2"/>
    <w:rsid w:val="001107F9"/>
    <w:rsid w:val="0012581D"/>
    <w:rsid w:val="001310D1"/>
    <w:rsid w:val="00136681"/>
    <w:rsid w:val="00160934"/>
    <w:rsid w:val="00183FEF"/>
    <w:rsid w:val="0019180D"/>
    <w:rsid w:val="001C671C"/>
    <w:rsid w:val="001F18BB"/>
    <w:rsid w:val="001F528D"/>
    <w:rsid w:val="00211D4B"/>
    <w:rsid w:val="002174F7"/>
    <w:rsid w:val="00222AC2"/>
    <w:rsid w:val="00255E23"/>
    <w:rsid w:val="00260406"/>
    <w:rsid w:val="00265527"/>
    <w:rsid w:val="0026628D"/>
    <w:rsid w:val="0027575E"/>
    <w:rsid w:val="002855FB"/>
    <w:rsid w:val="00286FE4"/>
    <w:rsid w:val="00293B89"/>
    <w:rsid w:val="002B421B"/>
    <w:rsid w:val="002B5CCE"/>
    <w:rsid w:val="002C32AE"/>
    <w:rsid w:val="002E529E"/>
    <w:rsid w:val="00305F6F"/>
    <w:rsid w:val="003060F7"/>
    <w:rsid w:val="00306B1E"/>
    <w:rsid w:val="00320CFA"/>
    <w:rsid w:val="003320F6"/>
    <w:rsid w:val="00332586"/>
    <w:rsid w:val="00337B5F"/>
    <w:rsid w:val="00353F9B"/>
    <w:rsid w:val="00356DA1"/>
    <w:rsid w:val="00364B5F"/>
    <w:rsid w:val="003659CE"/>
    <w:rsid w:val="0037622D"/>
    <w:rsid w:val="00386048"/>
    <w:rsid w:val="003B3295"/>
    <w:rsid w:val="003B7CA9"/>
    <w:rsid w:val="003C615D"/>
    <w:rsid w:val="003E643A"/>
    <w:rsid w:val="003F2AD2"/>
    <w:rsid w:val="004014FC"/>
    <w:rsid w:val="0040541F"/>
    <w:rsid w:val="00406A1E"/>
    <w:rsid w:val="004070D4"/>
    <w:rsid w:val="00407122"/>
    <w:rsid w:val="00413E7C"/>
    <w:rsid w:val="004268CF"/>
    <w:rsid w:val="00451A04"/>
    <w:rsid w:val="004619DE"/>
    <w:rsid w:val="00462136"/>
    <w:rsid w:val="004626F0"/>
    <w:rsid w:val="004A2371"/>
    <w:rsid w:val="004A41FB"/>
    <w:rsid w:val="004A799B"/>
    <w:rsid w:val="004B6517"/>
    <w:rsid w:val="004C7BD0"/>
    <w:rsid w:val="004C7C5A"/>
    <w:rsid w:val="004E6F6F"/>
    <w:rsid w:val="004E71B4"/>
    <w:rsid w:val="004F2C3D"/>
    <w:rsid w:val="004F4FF8"/>
    <w:rsid w:val="0050717B"/>
    <w:rsid w:val="00507C69"/>
    <w:rsid w:val="00513C17"/>
    <w:rsid w:val="005608AA"/>
    <w:rsid w:val="00561890"/>
    <w:rsid w:val="00562FDE"/>
    <w:rsid w:val="00581AFD"/>
    <w:rsid w:val="0058731C"/>
    <w:rsid w:val="00593343"/>
    <w:rsid w:val="00596A8E"/>
    <w:rsid w:val="005B76CF"/>
    <w:rsid w:val="006043D2"/>
    <w:rsid w:val="00632CF2"/>
    <w:rsid w:val="00653542"/>
    <w:rsid w:val="006579A1"/>
    <w:rsid w:val="00660274"/>
    <w:rsid w:val="006C34BA"/>
    <w:rsid w:val="006C7A17"/>
    <w:rsid w:val="006D29EA"/>
    <w:rsid w:val="006F11B8"/>
    <w:rsid w:val="006F6B06"/>
    <w:rsid w:val="0070013E"/>
    <w:rsid w:val="00717B95"/>
    <w:rsid w:val="0075183F"/>
    <w:rsid w:val="0078684D"/>
    <w:rsid w:val="007A1DDB"/>
    <w:rsid w:val="007C30A4"/>
    <w:rsid w:val="00800425"/>
    <w:rsid w:val="0080575C"/>
    <w:rsid w:val="00822076"/>
    <w:rsid w:val="00827ECE"/>
    <w:rsid w:val="00832E0F"/>
    <w:rsid w:val="0086378C"/>
    <w:rsid w:val="008652F0"/>
    <w:rsid w:val="008B70ED"/>
    <w:rsid w:val="008E3428"/>
    <w:rsid w:val="00910A63"/>
    <w:rsid w:val="00925B97"/>
    <w:rsid w:val="00927F00"/>
    <w:rsid w:val="00942842"/>
    <w:rsid w:val="00944E87"/>
    <w:rsid w:val="00986256"/>
    <w:rsid w:val="00986F73"/>
    <w:rsid w:val="009C6779"/>
    <w:rsid w:val="009D1A5C"/>
    <w:rsid w:val="009F0965"/>
    <w:rsid w:val="009F41D3"/>
    <w:rsid w:val="00A50169"/>
    <w:rsid w:val="00A50C53"/>
    <w:rsid w:val="00A52043"/>
    <w:rsid w:val="00A61BE9"/>
    <w:rsid w:val="00A75F5E"/>
    <w:rsid w:val="00AA1020"/>
    <w:rsid w:val="00AA6612"/>
    <w:rsid w:val="00AB5791"/>
    <w:rsid w:val="00AB5B73"/>
    <w:rsid w:val="00AC51EB"/>
    <w:rsid w:val="00AE1B4E"/>
    <w:rsid w:val="00AE4038"/>
    <w:rsid w:val="00AE4503"/>
    <w:rsid w:val="00B00366"/>
    <w:rsid w:val="00B01968"/>
    <w:rsid w:val="00B2649B"/>
    <w:rsid w:val="00B61944"/>
    <w:rsid w:val="00B75522"/>
    <w:rsid w:val="00B86508"/>
    <w:rsid w:val="00BA4246"/>
    <w:rsid w:val="00BB1B02"/>
    <w:rsid w:val="00BC240D"/>
    <w:rsid w:val="00BE7F4E"/>
    <w:rsid w:val="00BF3B87"/>
    <w:rsid w:val="00C02A30"/>
    <w:rsid w:val="00C53550"/>
    <w:rsid w:val="00C67D88"/>
    <w:rsid w:val="00C95F8A"/>
    <w:rsid w:val="00CF037F"/>
    <w:rsid w:val="00D071FC"/>
    <w:rsid w:val="00D10BE4"/>
    <w:rsid w:val="00D24F83"/>
    <w:rsid w:val="00D25AF2"/>
    <w:rsid w:val="00D53E7B"/>
    <w:rsid w:val="00D744FD"/>
    <w:rsid w:val="00D84325"/>
    <w:rsid w:val="00DA0A05"/>
    <w:rsid w:val="00DA36A1"/>
    <w:rsid w:val="00DA7D0D"/>
    <w:rsid w:val="00E1513E"/>
    <w:rsid w:val="00E20611"/>
    <w:rsid w:val="00E34D56"/>
    <w:rsid w:val="00E70397"/>
    <w:rsid w:val="00E8066B"/>
    <w:rsid w:val="00E87C6B"/>
    <w:rsid w:val="00EA00CB"/>
    <w:rsid w:val="00EB1F8D"/>
    <w:rsid w:val="00EB2B32"/>
    <w:rsid w:val="00EB4F27"/>
    <w:rsid w:val="00EE242E"/>
    <w:rsid w:val="00EE3085"/>
    <w:rsid w:val="00EF5F72"/>
    <w:rsid w:val="00EF6C8D"/>
    <w:rsid w:val="00F01649"/>
    <w:rsid w:val="00F01AA7"/>
    <w:rsid w:val="00F35D5B"/>
    <w:rsid w:val="00F40235"/>
    <w:rsid w:val="00F441FF"/>
    <w:rsid w:val="00F47B12"/>
    <w:rsid w:val="00F54AFA"/>
    <w:rsid w:val="00F7298F"/>
    <w:rsid w:val="00F93D44"/>
    <w:rsid w:val="00FA619E"/>
    <w:rsid w:val="00FA66EC"/>
    <w:rsid w:val="00FB2463"/>
    <w:rsid w:val="00FC2269"/>
    <w:rsid w:val="00FC2FDB"/>
    <w:rsid w:val="00FC7676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1.%20fase%20h&#248;st%202016%20-%20v&#229;r%202017\Spr&#229;karbeid%20i%20virksomheter\Tildelingsenheten\03%20Forbedre\ALLE%20MALER%20-%20sendt%20Arkitekst%20april%202017\FERDIGE_Klar%20til%20sending\Trygghetsalarm\GAMMEL_Trygghetsalarm_innvilget%20eller%20avsl&#229;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GAMMEL_Trygghetsalarm_innvilget eller avslått</Template>
  <TotalTime>1</TotalTime>
  <Pages>2</Pages>
  <Words>561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Åse Toril Krågsrud</cp:lastModifiedBy>
  <cp:revision>1</cp:revision>
  <cp:lastPrinted>2014-06-12T06:22:00Z</cp:lastPrinted>
  <dcterms:created xsi:type="dcterms:W3CDTF">2017-06-12T12:46:00Z</dcterms:created>
  <dcterms:modified xsi:type="dcterms:W3CDTF">2017-06-12T12:47:00Z</dcterms:modified>
</cp:coreProperties>
</file>