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Helvetica" w:hAnsi="Helvetica" w:cs="Helvetica"/>
          <w:sz w:val="22"/>
          <w:sz-cs w:val="22"/>
        </w:rPr>
        <w:t xml:space="preserve"/>
      </w:r>
    </w:p>
    <w:p>
      <w:pPr/>
      <w:r>
        <w:rPr>
          <w:rFonts w:ascii="Helvetica" w:hAnsi="Helvetica" w:cs="Helvetica"/>
          <w:sz w:val="22"/>
          <w:sz-cs w:val="22"/>
        </w:rPr>
        <w:t xml:space="preserve"/>
      </w:r>
    </w:p>
    <w:p>
      <w:pPr/>
      <w:r>
        <w:rPr>
          <w:rFonts w:ascii="Trebuchet MS" w:hAnsi="Trebuchet MS" w:cs="Trebuchet MS"/>
          <w:sz w:val="22"/>
          <w:sz-cs w:val="22"/>
        </w:rPr>
        <w:t xml:space="preserve"/>
      </w:r>
    </w:p>
    <w:p>
      <w:pPr/>
      <w:r>
        <w:rPr>
          <w:rFonts w:ascii="Trebuchet MS" w:hAnsi="Trebuchet MS" w:cs="Trebuchet MS"/>
          <w:sz w:val="22"/>
          <w:sz-cs w:val="22"/>
        </w:rPr>
        <w:t xml:space="preserve"/>
      </w:r>
    </w:p>
    <w:p>
      <w:pPr/>
      <w:r>
        <w:rPr>
          <w:rFonts w:ascii="Trebuchet MS" w:hAnsi="Trebuchet MS" w:cs="Trebuchet MS"/>
          <w:sz w:val="22"/>
          <w:sz-cs w:val="22"/>
        </w:rPr>
        <w:t xml:space="preserve"/>
      </w:r>
    </w:p>
    <w:p>
      <w:pPr/>
      <w:r>
        <w:rPr>
          <w:rFonts w:ascii="Trebuchet MS" w:hAnsi="Trebuchet MS" w:cs="Trebuchet MS"/>
          <w:sz w:val="22"/>
          <w:sz-cs w:val="22"/>
        </w:rPr>
        <w:t xml:space="preserve"/>
      </w:r>
    </w:p>
    <w:p>
      <w:pPr/>
      <w:r>
        <w:rPr>
          <w:rFonts w:ascii="Trebuchet MS" w:hAnsi="Trebuchet MS" w:cs="Trebuchet MS"/>
          <w:sz w:val="22"/>
          <w:sz-cs w:val="22"/>
        </w:rPr>
        <w:t xml:space="preserve"/>
      </w:r>
    </w:p>
    <w:p>
      <w:pPr/>
      <w:r>
        <w:rPr>
          <w:rFonts w:ascii="Trebuchet MS" w:hAnsi="Trebuchet MS" w:cs="Trebuchet MS"/>
          <w:sz w:val="22"/>
          <w:sz-cs w:val="22"/>
        </w:rPr>
        <w:t xml:space="preserve"/>
      </w:r>
    </w:p>
    <w:p>
      <w:pPr/>
      <w:r>
        <w:rPr>
          <w:rFonts w:ascii="Trebuchet MS" w:hAnsi="Trebuchet MS" w:cs="Trebuchet MS"/>
          <w:sz w:val="22"/>
          <w:sz-cs w:val="22"/>
        </w:rPr>
        <w:t xml:space="preserve"/>
      </w:r>
    </w:p>
    <w:p>
      <w:pPr/>
      <w:r>
        <w:rPr>
          <w:rFonts w:ascii="Trebuchet MS" w:hAnsi="Trebuchet MS" w:cs="Trebuchet MS"/>
          <w:sz w:val="22"/>
          <w:sz-cs w:val="22"/>
        </w:rPr>
        <w:t xml:space="preserve"/>
      </w:r>
    </w:p>
    <w:p>
      <w:pPr/>
      <w:r>
        <w:rPr>
          <w:rFonts w:ascii="Trebuchet MS" w:hAnsi="Trebuchet MS" w:cs="Trebuchet MS"/>
          <w:sz w:val="16"/>
          <w:sz-cs w:val="16"/>
        </w:rPr>
        <w:t xml:space="preserve">Fødselsnummer:</w:t>
      </w:r>
    </w:p>
    <w:p>
      <w:pPr/>
      <w:r>
        <w:rPr>
          <w:rFonts w:ascii="Trebuchet MS" w:hAnsi="Trebuchet MS" w:cs="Trebuchet MS"/>
          <w:sz w:val="16"/>
          <w:sz-cs w:val="16"/>
        </w:rPr>
        <w:t xml:space="preserve">Saksnummer:</w:t>
      </w:r>
    </w:p>
    <w:p>
      <w:pPr/>
      <w:r>
        <w:rPr>
          <w:rFonts w:ascii="Trebuchet MS" w:hAnsi="Trebuchet MS" w:cs="Trebuchet MS"/>
          <w:sz w:val="16"/>
          <w:sz-cs w:val="16"/>
        </w:rPr>
        <w:t xml:space="preserve">Søknadsdato:</w:t>
      </w:r>
    </w:p>
    <w:p>
      <w:pPr/>
      <w:r>
        <w:rPr>
          <w:rFonts w:ascii="Trebuchet MS" w:hAnsi="Trebuchet MS" w:cs="Trebuchet MS"/>
          <w:sz w:val="16"/>
          <w:sz-cs w:val="16"/>
        </w:rPr>
        <w:t xml:space="preserve">Gjøvik</w:t>
      </w:r>
    </w:p>
    <w:p>
      <w:pPr/>
      <w:r>
        <w:rPr>
          <w:rFonts w:ascii="Trebuchet MS" w:hAnsi="Trebuchet MS" w:cs="Trebuchet MS"/>
          <w:sz w:val="16"/>
          <w:sz-cs w:val="16"/>
        </w:rPr>
        <w:t xml:space="preserve">13.11.69-00216</w:t>
      </w:r>
    </w:p>
    <w:p>
      <w:pPr/>
      <w:r>
        <w:rPr>
          <w:rFonts w:ascii="Trebuchet MS" w:hAnsi="Trebuchet MS" w:cs="Trebuchet MS"/>
          <w:sz w:val="16"/>
          <w:sz-cs w:val="16"/>
        </w:rPr>
        <w:t xml:space="preserve">131334</w:t>
      </w:r>
    </w:p>
    <w:p>
      <w:pPr/>
      <w:r>
        <w:rPr>
          <w:rFonts w:ascii="Trebuchet MS" w:hAnsi="Trebuchet MS" w:cs="Trebuchet MS"/>
          <w:sz w:val="16"/>
          <w:sz-cs w:val="16"/>
        </w:rPr>
        <w:t xml:space="preserve">21.06.2016</w:t>
      </w:r>
    </w:p>
    <w:p>
      <w:pPr/>
      <w:r>
        <w:rPr>
          <w:rFonts w:ascii="Trebuchet MS" w:hAnsi="Trebuchet MS" w:cs="Trebuchet MS"/>
          <w:sz w:val="16"/>
          <w:sz-cs w:val="16"/>
        </w:rPr>
        <w:t xml:space="preserve">06.02.2019</w:t>
      </w:r>
    </w:p>
    <w:p>
      <w:pPr/>
      <w:r>
        <w:rPr>
          <w:rFonts w:ascii="Trebuchet MS" w:hAnsi="Trebuchet MS" w:cs="Trebuchet MS"/>
          <w:sz w:val="20"/>
          <w:sz-cs w:val="20"/>
        </w:rPr>
        <w:t xml:space="preserve"/>
      </w:r>
    </w:p>
    <w:p>
      <w:pPr/>
      <w:r>
        <w:rPr>
          <w:rFonts w:ascii="Trebuchet MS" w:hAnsi="Trebuchet MS" w:cs="Trebuchet MS"/>
          <w:sz w:val="20"/>
          <w:sz-cs w:val="20"/>
        </w:rPr>
        <w:t xml:space="preserve"/>
      </w:r>
    </w:p>
    <w:p>
      <w:pPr/>
      <w:r>
        <w:rPr>
          <w:rFonts w:ascii="Trebuchet MS" w:hAnsi="Trebuchet MS" w:cs="Trebuchet MS"/>
          <w:sz w:val="20"/>
          <w:sz-cs w:val="20"/>
        </w:rPr>
        <w:t xml:space="preserve"/>
      </w:r>
    </w:p>
    <w:p>
      <w:pPr/>
      <w:r>
        <w:rPr>
          <w:rFonts w:ascii="Trebuchet MS" w:hAnsi="Trebuchet MS" w:cs="Trebuchet MS"/>
          <w:sz w:val="20"/>
          <w:sz-cs w:val="20"/>
        </w:rPr>
        <w:t xml:space="preserve"/>
      </w:r>
    </w:p>
    <w:p>
      <w:pPr/>
      <w:r>
        <w:rPr>
          <w:rFonts w:ascii="Trebuchet MS" w:hAnsi="Trebuchet MS" w:cs="Trebuchet MS"/>
          <w:sz w:val="22"/>
          <w:sz-cs w:val="22"/>
        </w:rPr>
        <w:t xml:space="preserve"/>
      </w:r>
    </w:p>
    <w:p>
      <w:pPr/>
      <w:r>
        <w:rPr>
          <w:rFonts w:ascii="Trebuchet MS" w:hAnsi="Trebuchet MS" w:cs="Trebuchet MS"/>
          <w:sz w:val="22"/>
          <w:sz-cs w:val="22"/>
        </w:rPr>
        <w:t xml:space="preserve"/>
      </w:r>
    </w:p>
    <w:p>
      <w:pPr/>
      <w:r>
        <w:rPr>
          <w:rFonts w:ascii="Trebuchet MS" w:hAnsi="Trebuchet MS" w:cs="Trebuchet MS"/>
          <w:sz w:val="22"/>
          <w:sz-cs w:val="22"/>
        </w:rPr>
        <w:t xml:space="preserve"/>
      </w:r>
    </w:p>
    <w:p>
      <w:pPr/>
      <w:r>
        <w:rPr>
          <w:rFonts w:ascii="Trebuchet MS" w:hAnsi="Trebuchet MS" w:cs="Trebuchet MS"/>
          <w:sz w:val="22"/>
          <w:sz-cs w:val="22"/>
          <w:b/>
        </w:rPr>
        <w:t xml:space="preserve">Vedtak på søknad om Tidsbegrenset opphold i institusjon - Lindrende</w:t>
      </w:r>
    </w:p>
    <w:p>
      <w:pPr/>
      <w:r>
        <w:rPr>
          <w:rFonts w:ascii="Trebuchet MS" w:hAnsi="Trebuchet MS" w:cs="Trebuchet MS"/>
          <w:sz w:val="22"/>
          <w:sz-cs w:val="22"/>
          <w:b/>
        </w:rPr>
        <w:t xml:space="preserve"/>
      </w:r>
    </w:p>
    <w:p>
      <w:pPr/>
      <w:r>
        <w:rPr>
          <w:rFonts w:ascii="Trebuchet MS" w:hAnsi="Trebuchet MS" w:cs="Trebuchet MS"/>
          <w:sz w:val="22"/>
          <w:sz-cs w:val="22"/>
          <w:b/>
        </w:rPr>
        <w:t xml:space="preserve">Vedtak:</w:t>
      </w:r>
      <w:r>
        <w:rPr>
          <w:rFonts w:ascii="Trebuchet MS" w:hAnsi="Trebuchet MS" w:cs="Trebuchet MS"/>
          <w:sz w:val="22"/>
          <w:sz-cs w:val="22"/>
        </w:rPr>
        <w:t xml:space="preserve"/>
      </w:r>
    </w:p>
    <w:p>
      <w:pPr/>
      <w:r>
        <w:rPr>
          <w:rFonts w:ascii="Trebuchet MS" w:hAnsi="Trebuchet MS" w:cs="Trebuchet MS"/>
          <w:sz w:val="22"/>
          <w:sz-cs w:val="22"/>
          <w:b/>
        </w:rPr>
        <w:t xml:space="preserve">Med hjemmel i helse- og omsorgstjenesteloven § 3-2, pkt 6,bokstav c innvilges du</w:t>
      </w:r>
    </w:p>
    <w:p>
      <w:pPr/>
      <w:r>
        <w:rPr>
          <w:rFonts w:ascii="Trebuchet MS" w:hAnsi="Trebuchet MS" w:cs="Trebuchet MS"/>
          <w:sz w:val="22"/>
          <w:sz-cs w:val="22"/>
          <w:b/>
        </w:rPr>
        <w:t xml:space="preserve"/>
      </w:r>
    </w:p>
    <w:p>
      <w:pPr/>
      <w:r>
        <w:rPr>
          <w:rFonts w:ascii="Trebuchet MS" w:hAnsi="Trebuchet MS" w:cs="Trebuchet MS"/>
          <w:sz w:val="22"/>
          <w:sz-cs w:val="22"/>
        </w:rPr>
        <w:t xml:space="preserve">Dersom du blir innlagt på sykehus fra dette korttidsoppholdet må du påregne at dette tilbudet avsluttes. Du må søke om kommunale tjenester dersom du trenger hjelp i etterkant av sykehusoppholdet. </w:t>
      </w:r>
    </w:p>
    <w:p>
      <w:pPr/>
      <w:r>
        <w:rPr>
          <w:rFonts w:ascii="Trebuchet MS" w:hAnsi="Trebuchet MS" w:cs="Trebuchet MS"/>
          <w:sz w:val="22"/>
          <w:sz-cs w:val="22"/>
        </w:rPr>
        <w:t xml:space="preserve"/>
      </w:r>
    </w:p>
    <w:p>
      <w:pPr/>
      <w:r>
        <w:rPr>
          <w:rFonts w:ascii="Trebuchet MS" w:hAnsi="Trebuchet MS" w:cs="Trebuchet MS"/>
          <w:sz w:val="22"/>
          <w:sz-cs w:val="22"/>
          <w:b/>
        </w:rPr>
        <w:t xml:space="preserve">Formål med oppholdet:</w:t>
      </w:r>
    </w:p>
    <w:p>
      <w:pPr/>
      <w:r>
        <w:rPr>
          <w:rFonts w:ascii="Trebuchet MS" w:hAnsi="Trebuchet MS" w:cs="Trebuchet MS"/>
          <w:sz w:val="22"/>
          <w:sz-cs w:val="22"/>
        </w:rPr>
        <w:t xml:space="preserve"/>
      </w:r>
    </w:p>
    <w:p>
      <w:pPr/>
      <w:r>
        <w:rPr>
          <w:rFonts w:ascii="Trebuchet MS" w:hAnsi="Trebuchet MS" w:cs="Trebuchet MS"/>
          <w:sz w:val="22"/>
          <w:sz-cs w:val="22"/>
          <w:b/>
        </w:rPr>
        <w:t xml:space="preserve">Opplysninger i saken:</w:t>
      </w:r>
    </w:p>
    <w:p>
      <w:pPr/>
      <w:r>
        <w:rPr>
          <w:rFonts w:ascii="Trebuchet MS" w:hAnsi="Trebuchet MS" w:cs="Trebuchet MS"/>
          <w:sz w:val="22"/>
          <w:sz-cs w:val="22"/>
        </w:rPr>
        <w:t xml:space="preserve"/>
      </w:r>
    </w:p>
    <w:p>
      <w:pPr/>
      <w:r>
        <w:rPr>
          <w:rFonts w:ascii="Trebuchet MS" w:hAnsi="Trebuchet MS" w:cs="Trebuchet MS"/>
          <w:sz w:val="22"/>
          <w:sz-cs w:val="22"/>
        </w:rPr>
        <w:t xml:space="preserve"/>
      </w:r>
    </w:p>
    <w:p>
      <w:pPr/>
      <w:r>
        <w:rPr>
          <w:rFonts w:ascii="Trebuchet MS" w:hAnsi="Trebuchet MS" w:cs="Trebuchet MS"/>
          <w:sz w:val="22"/>
          <w:sz-cs w:val="22"/>
          <w:b/>
        </w:rPr>
        <w:t xml:space="preserve">Vurdering av sakens fakta:</w:t>
      </w:r>
    </w:p>
    <w:p>
      <w:pPr/>
      <w:r>
        <w:rPr>
          <w:rFonts w:ascii="Trebuchet MS" w:hAnsi="Trebuchet MS" w:cs="Trebuchet MS"/>
          <w:sz w:val="22"/>
          <w:sz-cs w:val="22"/>
        </w:rPr>
        <w:t xml:space="preserve"/>
      </w:r>
    </w:p>
    <w:p>
      <w:pPr/>
      <w:r>
        <w:rPr>
          <w:rFonts w:ascii="Trebuchet MS" w:hAnsi="Trebuchet MS" w:cs="Trebuchet MS"/>
          <w:sz w:val="22"/>
          <w:sz-cs w:val="22"/>
        </w:rPr>
        <w:t xml:space="preserve"/>
      </w:r>
    </w:p>
    <w:p>
      <w:pPr/>
      <w:r>
        <w:rPr>
          <w:rFonts w:ascii="Trebuchet MS" w:hAnsi="Trebuchet MS" w:cs="Trebuchet MS"/>
          <w:sz w:val="22"/>
          <w:sz-cs w:val="22"/>
          <w:b/>
        </w:rPr>
        <w:t xml:space="preserve">Egenbetaling:</w:t>
      </w:r>
    </w:p>
    <w:p>
      <w:pPr/>
      <w:r>
        <w:rPr>
          <w:rFonts w:ascii="Trebuchet MS" w:hAnsi="Trebuchet MS" w:cs="Trebuchet MS"/>
          <w:sz w:val="22"/>
          <w:sz-cs w:val="22"/>
        </w:rPr>
        <w:t xml:space="preserve">Egenandel beregnes i henhold til forskrift om egenandel for kommunale helse- og omsorgstjenester.</w:t>
      </w:r>
    </w:p>
    <w:p>
      <w:pPr/>
      <w:r>
        <w:rPr>
          <w:rFonts w:ascii="Trebuchet MS" w:hAnsi="Trebuchet MS" w:cs="Trebuchet MS"/>
          <w:sz w:val="22"/>
          <w:sz-cs w:val="22"/>
        </w:rPr>
        <w:t xml:space="preserve"/>
      </w:r>
    </w:p>
    <w:p>
      <w:pPr/>
      <w:r>
        <w:rPr>
          <w:rFonts w:ascii="Trebuchet MS" w:hAnsi="Trebuchet MS" w:cs="Trebuchet MS"/>
          <w:sz w:val="22"/>
          <w:sz-cs w:val="22"/>
          <w:b/>
        </w:rPr>
        <w:t xml:space="preserve">For korttidsopphold betaler du per tiden kr 165,- pr døgn.</w:t>
      </w:r>
    </w:p>
    <w:p>
      <w:pPr/>
      <w:r>
        <w:rPr>
          <w:rFonts w:ascii="Trebuchet MS" w:hAnsi="Trebuchet MS" w:cs="Trebuchet MS"/>
          <w:sz w:val="22"/>
          <w:sz-cs w:val="22"/>
        </w:rPr>
        <w:t xml:space="preserve"/>
      </w:r>
    </w:p>
    <w:p>
      <w:pPr/>
      <w:r>
        <w:rPr>
          <w:rFonts w:ascii="Trebuchet MS" w:hAnsi="Trebuchet MS" w:cs="Trebuchet MS"/>
          <w:sz w:val="22"/>
          <w:sz-cs w:val="22"/>
        </w:rPr>
        <w:t xml:space="preserve">Etter 60 døgn på korttidsplass i et kalenderår vil det kreves egenandel for opphold i institusjon som ved langtidsplass. Dersom dette blir aktuelt, vil det fattes eget vedtak om dette. Egenandelen fastsettes av kommunen på grunnlag av pasientens inntekter. Av inntekter inntil folketrygdens grunnbeløp, fratrukket et fribeløp, betaler pasienten inntil 75 % av inntekten. Av inntekter utover folketrygdens grunnbeløp betaler pasienten inntil 85 %. Kommunen kan ikke kreve egenandel som overstiger oppholdsutgiftene.  </w:t>
      </w:r>
    </w:p>
    <w:p>
      <w:pPr/>
      <w:r>
        <w:rPr>
          <w:rFonts w:ascii="Trebuchet MS" w:hAnsi="Trebuchet MS" w:cs="Trebuchet MS"/>
          <w:sz w:val="22"/>
          <w:sz-cs w:val="22"/>
        </w:rPr>
        <w:t xml:space="preserve"/>
      </w:r>
    </w:p>
    <w:p>
      <w:pPr/>
      <w:r>
        <w:rPr>
          <w:rFonts w:ascii="Trebuchet MS" w:hAnsi="Trebuchet MS" w:cs="Trebuchet MS"/>
          <w:sz w:val="22"/>
          <w:sz-cs w:val="22"/>
          <w:b/>
        </w:rPr>
        <w:t xml:space="preserve">Lovhjemmel:</w:t>
      </w:r>
    </w:p>
    <w:p>
      <w:pPr/>
      <w:r>
        <w:rPr>
          <w:rFonts w:ascii="Trebuchet MS" w:hAnsi="Trebuchet MS" w:cs="Trebuchet MS"/>
          <w:sz w:val="22"/>
          <w:sz-cs w:val="22"/>
          <w:i/>
        </w:rPr>
        <w:t xml:space="preserve">Din rett til å få helse og omsorgstjenester er hjemlet i pasient og brukerrettighetsloven § 2-1a, som lyder slik:</w:t>
      </w:r>
    </w:p>
    <w:p>
      <w:pPr/>
      <w:r>
        <w:rPr>
          <w:rFonts w:ascii="Trebuchet MS" w:hAnsi="Trebuchet MS" w:cs="Trebuchet MS"/>
          <w:sz w:val="22"/>
          <w:sz-cs w:val="22"/>
          <w:i/>
        </w:rPr>
        <w:t xml:space="preserve">Pasient og bruker har rett til øyeblikkelig hjelp fra kommunen, jf helse- og omsorgstjenesteloven § 3-5, (delvis ikrafttredelse fra 01.01.2012, paragrafens 3. ledd om plikt til å tilby døgnopphold er unntatt). </w:t>
      </w:r>
    </w:p>
    <w:p>
      <w:pPr/>
      <w:r>
        <w:rPr>
          <w:rFonts w:ascii="Trebuchet MS" w:hAnsi="Trebuchet MS" w:cs="Trebuchet MS"/>
          <w:sz w:val="22"/>
          <w:sz-cs w:val="22"/>
          <w:i/>
        </w:rPr>
        <w:t xml:space="preserve">Pasient og bruker har rett til nødvendige helse- og omsorgstjenester fra kommunen.</w:t>
      </w:r>
    </w:p>
    <w:p>
      <w:pPr/>
      <w:r>
        <w:rPr>
          <w:rFonts w:ascii="Trebuchet MS" w:hAnsi="Trebuchet MS" w:cs="Trebuchet MS"/>
          <w:sz w:val="22"/>
          <w:sz-cs w:val="22"/>
          <w:i/>
        </w:rPr>
        <w:t xml:space="preserve">Pasient og bruker har rett til et verdig tjenestetilbud i samsvar med helse- og omsorgstjenesteloven § 4-1 første   ledd, bokstav b.</w:t>
      </w:r>
    </w:p>
    <w:p>
      <w:pPr/>
      <w:r>
        <w:rPr>
          <w:rFonts w:ascii="Trebuchet MS" w:hAnsi="Trebuchet MS" w:cs="Trebuchet MS"/>
          <w:sz w:val="22"/>
          <w:sz-cs w:val="22"/>
          <w:i/>
        </w:rPr>
        <w:t xml:space="preserve">Kommunen skal gi den som søker eller trenger helse- og omsorgstjenester, de helse- og behandlingsmessige opplysninger vedkommende trenger for å ivareta sin rett. </w:t>
      </w:r>
    </w:p>
    <w:p>
      <w:pPr/>
      <w:r>
        <w:rPr>
          <w:rFonts w:ascii="Trebuchet MS" w:hAnsi="Trebuchet MS" w:cs="Trebuchet MS"/>
          <w:sz w:val="22"/>
          <w:sz-cs w:val="22"/>
          <w:i/>
        </w:rPr>
        <w:t xml:space="preserve"/>
      </w:r>
    </w:p>
    <w:p>
      <w:pPr/>
      <w:r>
        <w:rPr>
          <w:rFonts w:ascii="Trebuchet MS" w:hAnsi="Trebuchet MS" w:cs="Trebuchet MS"/>
          <w:sz w:val="22"/>
          <w:sz-cs w:val="22"/>
          <w:i/>
        </w:rPr>
        <w:t xml:space="preserve">Kommunens plikt til å yte tjenester er hjemlet i helse og omsorgstjenesteloven § 3-2 første ledd nr.6 bokstav a - c, som lyder slik: For å oppfylle ansvaret etter § 3-1 skal kommunen blant annet tilby - Andre helse- og omsorgstjenester, herunder </w:t>
      </w:r>
    </w:p>
    <w:p>
      <w:pPr/>
      <w:r>
        <w:rPr>
          <w:rFonts w:ascii="Trebuchet MS" w:hAnsi="Trebuchet MS" w:cs="Trebuchet MS"/>
          <w:sz w:val="22"/>
          <w:sz-cs w:val="22"/>
          <w:i/>
        </w:rPr>
        <w:t xml:space="preserve">a. helsetjenester i hjemmet.</w:t>
      </w:r>
    </w:p>
    <w:p>
      <w:pPr/>
      <w:r>
        <w:rPr>
          <w:rFonts w:ascii="Trebuchet MS" w:hAnsi="Trebuchet MS" w:cs="Trebuchet MS"/>
          <w:sz w:val="22"/>
          <w:sz-cs w:val="22"/>
          <w:i/>
        </w:rPr>
        <w:t xml:space="preserve">b. personlig assistanse, herunder praktisk bistand og opplæring og støttekontakt.</w:t>
      </w:r>
    </w:p>
    <w:p>
      <w:pPr/>
      <w:r>
        <w:rPr>
          <w:rFonts w:ascii="Trebuchet MS" w:hAnsi="Trebuchet MS" w:cs="Trebuchet MS"/>
          <w:sz w:val="22"/>
          <w:sz-cs w:val="22"/>
          <w:i/>
        </w:rPr>
        <w:t xml:space="preserve">c. opphold i institusjon, herunder sykehjem </w:t>
      </w:r>
    </w:p>
    <w:p>
      <w:pPr/>
      <w:r>
        <w:rPr>
          <w:rFonts w:ascii="Trebuchet MS" w:hAnsi="Trebuchet MS" w:cs="Trebuchet MS"/>
          <w:sz w:val="22"/>
          <w:sz-cs w:val="22"/>
          <w:i/>
        </w:rPr>
        <w:t xml:space="preserve"/>
      </w:r>
    </w:p>
    <w:p>
      <w:pPr/>
      <w:r>
        <w:rPr>
          <w:rFonts w:ascii="Trebuchet MS" w:hAnsi="Trebuchet MS" w:cs="Trebuchet MS"/>
          <w:sz w:val="22"/>
          <w:sz-cs w:val="22"/>
        </w:rPr>
        <w:t xml:space="preserve"/>
      </w:r>
    </w:p>
    <w:p>
      <w:pPr/>
      <w:r>
        <w:rPr>
          <w:rFonts w:ascii="Trebuchet MS" w:hAnsi="Trebuchet MS" w:cs="Trebuchet MS"/>
          <w:sz w:val="22"/>
          <w:sz-cs w:val="22"/>
          <w:b/>
        </w:rPr>
        <w:t xml:space="preserve">Klage på vedtak:</w:t>
      </w:r>
    </w:p>
    <w:p>
      <w:pPr/>
      <w:r>
        <w:rPr>
          <w:rFonts w:ascii="Trebuchet MS" w:hAnsi="Trebuchet MS" w:cs="Trebuchet MS"/>
          <w:sz w:val="22"/>
          <w:sz-cs w:val="22"/>
        </w:rPr>
        <w:t xml:space="preserve">Vi vil informere deg om at du med hjemmel i pasient- og brukerrettighetsloven § 7-2 kan påklage vedtaket om tjeneste til Fylkesmannen. </w:t>
      </w:r>
    </w:p>
    <w:p>
      <w:pPr/>
      <w:r>
        <w:rPr>
          <w:rFonts w:ascii="Trebuchet MS" w:hAnsi="Trebuchet MS" w:cs="Trebuchet MS"/>
          <w:sz w:val="22"/>
          <w:sz-cs w:val="22"/>
        </w:rPr>
        <w:t xml:space="preserve">Vedtaket om egenbetaling ved opphold utover 60 døgn, hjemlet i Forskrift om egenandel for kommunale helse- og omsorgstjenester, kan også  påklages til samme instans jf. pasient og brukerrettighetsloven § 7-2.</w:t>
      </w:r>
    </w:p>
    <w:p>
      <w:pPr/>
      <w:r>
        <w:rPr>
          <w:rFonts w:ascii="Trebuchet MS" w:hAnsi="Trebuchet MS" w:cs="Trebuchet MS"/>
          <w:sz w:val="22"/>
          <w:sz-cs w:val="22"/>
        </w:rPr>
        <w:t xml:space="preserve"/>
      </w:r>
    </w:p>
    <w:p>
      <w:pPr/>
      <w:r>
        <w:rPr>
          <w:rFonts w:ascii="Trebuchet MS" w:hAnsi="Trebuchet MS" w:cs="Trebuchet MS"/>
          <w:sz w:val="22"/>
          <w:sz-cs w:val="22"/>
        </w:rPr>
        <w:t xml:space="preserve">Evtentuell klage sendes Tildeling og koordinering i Gjøvik kommune. Klagefristen er 4 uker fra mottatt melding om vedtak. Dersom du trenger hjelp eller veiledning til å utforme en klage, kan du ta kontakt med Tildeling og koordinering, kommunens servicetorg eller annen kommunal instans. Klagen må være underskrevet av den saken gjelder eller dennes fullmektige.</w:t>
      </w:r>
    </w:p>
    <w:p>
      <w:pPr/>
      <w:r>
        <w:rPr>
          <w:rFonts w:ascii="Trebuchet MS" w:hAnsi="Trebuchet MS" w:cs="Trebuchet MS"/>
          <w:sz w:val="22"/>
          <w:sz-cs w:val="22"/>
          <w:b/>
        </w:rPr>
        <w:t xml:space="preserve"/>
      </w:r>
    </w:p>
    <w:p>
      <w:pPr/>
      <w:r>
        <w:rPr>
          <w:rFonts w:ascii="Trebuchet MS" w:hAnsi="Trebuchet MS" w:cs="Trebuchet MS"/>
          <w:sz w:val="22"/>
          <w:sz-cs w:val="22"/>
          <w:b/>
        </w:rPr>
        <w:t xml:space="preserve">Innsynsrett:</w:t>
      </w:r>
    </w:p>
    <w:p>
      <w:pPr/>
      <w:r>
        <w:rPr>
          <w:rFonts w:ascii="Trebuchet MS" w:hAnsi="Trebuchet MS" w:cs="Trebuchet MS"/>
          <w:sz w:val="22"/>
          <w:sz-cs w:val="22"/>
        </w:rPr>
        <w:t xml:space="preserve">Dersom du ønsker å gjøre deg kjent med de saksdokumenter som ligger til grunn for vår vurdering og avgjørelse har du rett til innsyn i dokumentene i henhold til Forvaltningslovens § 18, første ledd, jf. § 18 annet ledd og § 19 (unntaksbestemmelsene). Hvis du ønsker å benytte innsynsretten kan du ta kontakt med din saksbehandler pr. brev eller telefon.</w:t>
      </w:r>
    </w:p>
    <w:p>
      <w:pPr/>
      <w:r>
        <w:rPr>
          <w:rFonts w:ascii="Trebuchet MS" w:hAnsi="Trebuchet MS" w:cs="Trebuchet MS"/>
          <w:sz w:val="22"/>
          <w:sz-cs w:val="22"/>
        </w:rPr>
        <w:t xml:space="preserve"/>
      </w:r>
    </w:p>
    <w:p>
      <w:pPr/>
      <w:r>
        <w:rPr>
          <w:rFonts w:ascii="Trebuchet MS" w:hAnsi="Trebuchet MS" w:cs="Trebuchet MS"/>
          <w:sz w:val="22"/>
          <w:sz-cs w:val="22"/>
          <w:b/>
        </w:rPr>
        <w:t xml:space="preserve">Melding:</w:t>
      </w:r>
    </w:p>
    <w:p>
      <w:pPr/>
      <w:r>
        <w:rPr>
          <w:rFonts w:ascii="Trebuchet MS" w:hAnsi="Trebuchet MS" w:cs="Trebuchet MS"/>
          <w:sz w:val="22"/>
          <w:sz-cs w:val="22"/>
        </w:rPr>
        <w:t xml:space="preserve"/>
      </w:r>
    </w:p>
    <w:p>
      <w:pPr/>
      <w:r>
        <w:rPr>
          <w:rFonts w:ascii="Trebuchet MS" w:hAnsi="Trebuchet MS" w:cs="Trebuchet MS"/>
          <w:sz w:val="22"/>
          <w:sz-cs w:val="22"/>
        </w:rPr>
        <w:t xml:space="preserve">Dersom du har ukedosett for medisiner bes denne tas med, oppfylt. </w:t>
      </w:r>
    </w:p>
    <w:p>
      <w:pPr/>
      <w:r>
        <w:rPr>
          <w:rFonts w:ascii="Trebuchet MS" w:hAnsi="Trebuchet MS" w:cs="Trebuchet MS"/>
          <w:sz w:val="22"/>
          <w:sz-cs w:val="22"/>
        </w:rPr>
        <w:t xml:space="preserve">Dersom du har Multidose, bes det at du tar med denne og bruker under oppholdet. Ved fremlegging av faktura for en periode, eks to eller fire uker, får du tilbakeført kostnader til medisiner under korttidsoppholdet. Kopi av din faktura for multidoserull kan sendes Tildeling og koordinering for tilbakeføring av disse kostnadene.</w:t>
      </w:r>
    </w:p>
    <w:p>
      <w:pPr/>
      <w:r>
        <w:rPr>
          <w:rFonts w:ascii="Trebuchet MS" w:hAnsi="Trebuchet MS" w:cs="Trebuchet MS"/>
          <w:sz w:val="22"/>
          <w:sz-cs w:val="22"/>
        </w:rPr>
        <w:t xml:space="preserve"/>
      </w:r>
    </w:p>
    <w:p>
      <w:pPr/>
      <w:r>
        <w:rPr>
          <w:rFonts w:ascii="Trebuchet MS" w:hAnsi="Trebuchet MS" w:cs="Trebuchet MS"/>
          <w:sz w:val="22"/>
          <w:sz-cs w:val="22"/>
        </w:rPr>
        <w:t xml:space="preserve">Personer som tildeles korttidsplass i sykehjem må være forberedt på muligheten for å ligge på dobbeltrom. Ved eventuell utvidelse av korttidsoppholdet, kan det bli aktuelt med overflytting til en annen institusjon. </w:t>
      </w:r>
    </w:p>
    <w:p>
      <w:pPr/>
      <w:r>
        <w:rPr>
          <w:rFonts w:ascii="Trebuchet MS" w:hAnsi="Trebuchet MS" w:cs="Trebuchet MS"/>
          <w:sz w:val="22"/>
          <w:sz-cs w:val="22"/>
        </w:rPr>
        <w:t xml:space="preserve">Pasient på korttidsopphold som får innvilget langtidsplass, må som hovedregel hjem i ventetiden.</w:t>
      </w:r>
    </w:p>
    <w:p>
      <w:pPr/>
      <w:r>
        <w:rPr>
          <w:rFonts w:ascii="Trebuchet MS" w:hAnsi="Trebuchet MS" w:cs="Trebuchet MS"/>
          <w:sz w:val="22"/>
          <w:sz-cs w:val="22"/>
        </w:rPr>
        <w:t xml:space="preserve"/>
      </w:r>
    </w:p>
    <w:p>
      <w:pPr/>
      <w:r>
        <w:rPr>
          <w:rFonts w:ascii="Trebuchet MS" w:hAnsi="Trebuchet MS" w:cs="Trebuchet MS"/>
          <w:sz w:val="22"/>
          <w:sz-cs w:val="22"/>
          <w:b/>
        </w:rPr>
        <w:t xml:space="preserve">Pasient- og brukerombudet:</w:t>
      </w:r>
    </w:p>
    <w:p>
      <w:pPr/>
      <w:r>
        <w:rPr>
          <w:rFonts w:ascii="Trebuchet MS" w:hAnsi="Trebuchet MS" w:cs="Trebuchet MS"/>
          <w:sz w:val="20"/>
          <w:sz-cs w:val="20"/>
        </w:rPr>
        <w:t xml:space="preserve">Ved behov for bistand utover de ansattes veiledningsplikt, kan Pasient- og brukerombudet i Hedmark og Oppland kontaktes. Ombudet skal ivareta pasientens og brukerens behov, interesser og rettssikkerhet. Kontakttelefon til ombudet er 62 55 14 90.</w:t>
      </w:r>
    </w:p>
    <w:p>
      <w:pPr/>
      <w:r>
        <w:rPr>
          <w:rFonts w:ascii="Trebuchet MS" w:hAnsi="Trebuchet MS" w:cs="Trebuchet MS"/>
          <w:sz w:val="22"/>
          <w:sz-cs w:val="22"/>
        </w:rPr>
        <w:t xml:space="preserve"/>
      </w:r>
    </w:p>
    <w:p>
      <w:pPr/>
      <w:r>
        <w:rPr>
          <w:rFonts w:ascii="Trebuchet MS" w:hAnsi="Trebuchet MS" w:cs="Trebuchet MS"/>
          <w:sz w:val="22"/>
          <w:sz-cs w:val="22"/>
        </w:rPr>
        <w:t xml:space="preserve"/>
      </w:r>
    </w:p>
    <w:p>
      <w:pPr/>
      <w:r>
        <w:rPr>
          <w:rFonts w:ascii="Trebuchet MS" w:hAnsi="Trebuchet MS" w:cs="Trebuchet MS"/>
          <w:sz w:val="22"/>
          <w:sz-cs w:val="22"/>
        </w:rPr>
        <w:t xml:space="preserve"/>
      </w:r>
    </w:p>
    <w:p>
      <w:pPr/>
      <w:r>
        <w:rPr>
          <w:rFonts w:ascii="Trebuchet MS" w:hAnsi="Trebuchet MS" w:cs="Trebuchet MS"/>
          <w:sz w:val="22"/>
          <w:sz-cs w:val="22"/>
        </w:rPr>
        <w:t xml:space="preserve">Med vennlig hilsen</w:t>
      </w:r>
    </w:p>
    <w:p>
      <w:pPr/>
      <w:r>
        <w:rPr>
          <w:rFonts w:ascii="Trebuchet MS" w:hAnsi="Trebuchet MS" w:cs="Trebuchet MS"/>
          <w:sz w:val="22"/>
          <w:sz-cs w:val="22"/>
        </w:rPr>
        <w:t xml:space="preserve"/>
      </w:r>
    </w:p>
    <w:p>
      <w:pPr/>
      <w:r>
        <w:rPr>
          <w:rFonts w:ascii="Trebuchet MS" w:hAnsi="Trebuchet MS" w:cs="Trebuchet MS"/>
          <w:sz w:val="22"/>
          <w:sz-cs w:val="22"/>
        </w:rPr>
        <w:t xml:space="preserve"/>
      </w:r>
    </w:p>
    <w:p>
      <w:pPr>
        <w:jc w:val="center"/>
      </w:pPr>
      <w:r>
        <w:rPr>
          <w:rFonts w:ascii="Times" w:hAnsi="Times" w:cs="Times"/>
          <w:sz w:val="28"/>
          <w:sz-cs w:val="28"/>
          <w:b/>
          <w:color w:val="365F91"/>
        </w:rPr>
        <w:t xml:space="preserve"/>
      </w:r>
    </w:p>
    <w:p>
      <w:pPr/>
      <w:r>
        <w:rPr>
          <w:rFonts w:ascii="Trebuchet MS" w:hAnsi="Trebuchet MS" w:cs="Trebuchet MS"/>
          <w:sz w:val="22"/>
          <w:sz-cs w:val="22"/>
        </w:rPr>
        <w:t xml:space="preserve"/>
      </w:r>
    </w:p>
    <w:p>
      <w:pPr>
        <w:jc w:val="center"/>
      </w:pPr>
      <w:r>
        <w:rPr>
          <w:rFonts w:ascii="Times" w:hAnsi="Times" w:cs="Times"/>
          <w:sz w:val="28"/>
          <w:sz-cs w:val="28"/>
          <w:color w:val="365F91"/>
        </w:rPr>
        <w:t xml:space="preserve"/>
      </w:r>
    </w:p>
    <w:p>
      <w:pPr>
        <w:jc w:val="center"/>
      </w:pPr>
      <w:r>
        <w:rPr>
          <w:rFonts w:ascii="Trebuchet MS" w:hAnsi="Trebuchet MS" w:cs="Trebuchet MS"/>
          <w:sz w:val="22"/>
          <w:sz-cs w:val="22"/>
        </w:rPr>
        <w:t xml:space="preserve">tjenesteleder </w:t>
      </w:r>
    </w:p>
    <w:p>
      <w:pPr>
        <w:jc w:val="center"/>
      </w:pPr>
      <w:r>
        <w:rPr>
          <w:rFonts w:ascii="Trebuchet MS" w:hAnsi="Trebuchet MS" w:cs="Trebuchet MS"/>
          <w:sz w:val="22"/>
          <w:sz-cs w:val="22"/>
        </w:rPr>
        <w:t xml:space="preserve">Tildeling og koordinering</w:t>
      </w:r>
    </w:p>
    <w:p>
      <w:pPr/>
      <w:r>
        <w:rPr>
          <w:rFonts w:ascii="Trebuchet MS" w:hAnsi="Trebuchet MS" w:cs="Trebuchet MS"/>
          <w:sz w:val="22"/>
          <w:sz-cs w:val="22"/>
        </w:rPr>
        <w:t xml:space="preserve"/>
      </w:r>
    </w:p>
    <w:p>
      <w:pPr>
        <w:jc w:val="center"/>
      </w:pPr>
      <w:r>
        <w:rPr>
          <w:rFonts w:ascii="Trebuchet MS" w:hAnsi="Trebuchet MS" w:cs="Trebuchet MS"/>
          <w:sz w:val="22"/>
          <w:sz-cs w:val="22"/>
        </w:rPr>
        <w:t xml:space="preserve">saksbehandler</w:t>
      </w:r>
    </w:p>
    <w:p>
      <w:pPr/>
      <w:r>
        <w:rPr>
          <w:rFonts w:ascii="Trebuchet MS" w:hAnsi="Trebuchet MS" w:cs="Trebuchet MS"/>
          <w:sz w:val="22"/>
          <w:sz-cs w:val="22"/>
        </w:rPr>
        <w:t xml:space="preserve"/>
      </w:r>
    </w:p>
    <w:p>
      <w:pPr/>
      <w:r>
        <w:rPr>
          <w:rFonts w:ascii="Trebuchet MS" w:hAnsi="Trebuchet MS" w:cs="Trebuchet MS"/>
          <w:sz w:val="22"/>
          <w:sz-cs w:val="22"/>
        </w:rPr>
        <w:t xml:space="preserve">Dokumentet er elektronisk godkjent og sendes uten signatur.</w:t>
      </w:r>
    </w:p>
    <w:p>
      <w:pPr/>
      <w:r>
        <w:rPr>
          <w:rFonts w:ascii="Trebuchet MS" w:hAnsi="Trebuchet MS" w:cs="Trebuchet MS"/>
          <w:sz w:val="22"/>
          <w:sz-cs w:val="22"/>
        </w:rPr>
        <w:t xml:space="preserve"/>
        <w:br/>
        <w:t xml:space="preserve">Kopi:</w:t>
        <w:tab/>
        <w:t xml:space="preserve">Brukermappe</w:t>
      </w:r>
    </w:p>
    <w:p>
      <w:pPr/>
      <w:r>
        <w:rPr>
          <w:rFonts w:ascii="Trebuchet MS" w:hAnsi="Trebuchet MS" w:cs="Trebuchet MS"/>
          <w:sz w:val="22"/>
          <w:sz-cs w:val="22"/>
        </w:rPr>
        <w:t xml:space="preserve"/>
        <w:tab/>
        <w:t xml:space="preserve">Postmottaker: Potetskrell, Kjell Pell Brev Skal Ikke Sendes Bruk</w:t>
      </w:r>
    </w:p>
    <w:p>
      <w:pPr/>
      <w:r>
        <w:rPr>
          <w:rFonts w:ascii="Trebuchet MS" w:hAnsi="Trebuchet MS" w:cs="Trebuchet MS"/>
          <w:sz w:val="22"/>
          <w:sz-cs w:val="22"/>
        </w:rPr>
        <w:t xml:space="preserve"/>
        <w:tab/>
        <w:t xml:space="preserve">Verge: Danser, Naken</w:t>
      </w:r>
      <w:r>
        <w:rPr>
          <w:rFonts w:ascii="Trebuchet MS" w:hAnsi="Trebuchet MS" w:cs="Trebuchet MS"/>
          <w:sz w:val="24"/>
          <w:sz-cs w:val="24"/>
        </w:rPr>
        <w:t xml:space="preserve"/>
      </w:r>
    </w:p>
    <w:sectPr>
      <w:pgSz w:w="11900" w:h="16840"/>
      <w:pgMar w:top="1701" w:right="1134" w:bottom="1985" w:left="1134"/>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Gjøvik Kommune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 Karlstad</dc:creator>
</cp:coreProperties>
</file>

<file path=docProps/meta.xml><?xml version="1.0" encoding="utf-8"?>
<meta xmlns="http://schemas.apple.com/cocoa/2006/metadata">
  <generator>CocoaOOXMLWriter/1671.6</generator>
</meta>
</file>