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2"/>
          <w:sz-cs w:val="22"/>
        </w:rPr>
        <w:t xml:space="preserve"/>
      </w:r>
    </w:p>
    <w:p>
      <w:pPr/>
      <w:r>
        <w:rPr>
          <w:rFonts w:ascii="Helvetica" w:hAnsi="Helvetica" w:cs="Helvetica"/>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NN</w:t>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16"/>
          <w:sz-cs w:val="16"/>
        </w:rPr>
        <w:t xml:space="preserve">Fødselsnummer:</w:t>
      </w:r>
    </w:p>
    <w:p>
      <w:pPr/>
      <w:r>
        <w:rPr>
          <w:rFonts w:ascii="Trebuchet MS" w:hAnsi="Trebuchet MS" w:cs="Trebuchet MS"/>
          <w:sz w:val="16"/>
          <w:sz-cs w:val="16"/>
        </w:rPr>
        <w:t xml:space="preserve">Saksnummer:</w:t>
      </w:r>
    </w:p>
    <w:p>
      <w:pPr/>
      <w:r>
        <w:rPr>
          <w:rFonts w:ascii="Trebuchet MS" w:hAnsi="Trebuchet MS" w:cs="Trebuchet MS"/>
          <w:sz w:val="16"/>
          <w:sz-cs w:val="16"/>
        </w:rPr>
        <w:t xml:space="preserve">Søknadsdato:</w:t>
      </w:r>
    </w:p>
    <w:p>
      <w:pPr/>
      <w:r>
        <w:rPr>
          <w:rFonts w:ascii="Trebuchet MS" w:hAnsi="Trebuchet MS" w:cs="Trebuchet MS"/>
          <w:sz w:val="16"/>
          <w:sz-cs w:val="16"/>
        </w:rPr>
        <w:t xml:space="preserve">Gjøvik</w:t>
      </w:r>
    </w:p>
    <w:p>
      <w:pPr/>
      <w:r>
        <w:rPr>
          <w:rFonts w:ascii="Trebuchet MS" w:hAnsi="Trebuchet MS" w:cs="Trebuchet MS"/>
          <w:sz w:val="16"/>
          <w:sz-cs w:val="16"/>
        </w:rPr>
        <w:t xml:space="preserve"/>
      </w:r>
    </w:p>
    <w:p>
      <w:pPr/>
      <w:r>
        <w:rPr>
          <w:rFonts w:ascii="Trebuchet MS" w:hAnsi="Trebuchet MS" w:cs="Trebuchet MS"/>
          <w:sz w:val="16"/>
          <w:sz-cs w:val="16"/>
        </w:rPr>
        <w:t xml:space="preserve"/>
      </w:r>
    </w:p>
    <w:p>
      <w:pPr/>
      <w:r>
        <w:rPr>
          <w:rFonts w:ascii="Trebuchet MS" w:hAnsi="Trebuchet MS" w:cs="Trebuchet MS"/>
          <w:sz w:val="16"/>
          <w:sz-cs w:val="16"/>
        </w:rPr>
        <w:t xml:space="preserve"/>
      </w:r>
    </w:p>
    <w:p>
      <w:pPr/>
      <w:r>
        <w:rPr>
          <w:rFonts w:ascii="Trebuchet MS" w:hAnsi="Trebuchet MS" w:cs="Trebuchet MS"/>
          <w:sz w:val="16"/>
          <w:sz-cs w:val="16"/>
        </w:rPr>
        <w:t xml:space="preserve"/>
      </w:r>
    </w:p>
    <w:p>
      <w:pPr/>
      <w:r>
        <w:rPr>
          <w:rFonts w:ascii="Trebuchet MS" w:hAnsi="Trebuchet MS" w:cs="Trebuchet MS"/>
          <w:sz w:val="20"/>
          <w:sz-cs w:val="20"/>
        </w:rPr>
        <w:t xml:space="preserve"/>
      </w:r>
    </w:p>
    <w:p>
      <w:pPr/>
      <w:r>
        <w:rPr>
          <w:rFonts w:ascii="Trebuchet MS" w:hAnsi="Trebuchet MS" w:cs="Trebuchet MS"/>
          <w:sz w:val="20"/>
          <w:sz-cs w:val="20"/>
        </w:rPr>
        <w:t xml:space="preserve"/>
      </w:r>
    </w:p>
    <w:p>
      <w:pPr/>
      <w:r>
        <w:rPr>
          <w:rFonts w:ascii="Trebuchet MS" w:hAnsi="Trebuchet MS" w:cs="Trebuchet MS"/>
          <w:sz w:val="20"/>
          <w:sz-cs w:val="20"/>
        </w:rPr>
        <w:t xml:space="preserve"/>
      </w:r>
    </w:p>
    <w:p>
      <w:pPr/>
      <w:r>
        <w:rPr>
          <w:rFonts w:ascii="Trebuchet MS" w:hAnsi="Trebuchet MS" w:cs="Trebuchet MS"/>
          <w:sz w:val="20"/>
          <w:sz-cs w:val="20"/>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b/>
        </w:rPr>
        <w:t xml:space="preserve">Vedtak på søknad om helsehjelp i hjemmet</w:t>
      </w:r>
    </w:p>
    <w:p>
      <w:pPr/>
      <w:r>
        <w:rPr>
          <w:rFonts w:ascii="Trebuchet MS" w:hAnsi="Trebuchet MS" w:cs="Trebuchet MS"/>
          <w:sz w:val="22"/>
          <w:sz-cs w:val="22"/>
        </w:rPr>
        <w:t xml:space="preserve"/>
      </w:r>
    </w:p>
    <w:p>
      <w:pPr/>
      <w:r>
        <w:rPr>
          <w:rFonts w:ascii="Trebuchet MS" w:hAnsi="Trebuchet MS" w:cs="Trebuchet MS"/>
          <w:sz w:val="22"/>
          <w:sz-cs w:val="22"/>
          <w:b/>
        </w:rPr>
        <w:t xml:space="preserve">Vedtak:</w:t>
      </w:r>
      <w:r>
        <w:rPr>
          <w:rFonts w:ascii="Trebuchet MS" w:hAnsi="Trebuchet MS" w:cs="Trebuchet MS"/>
          <w:sz w:val="22"/>
          <w:sz-cs w:val="22"/>
        </w:rPr>
        <w:t xml:space="preserve"/>
      </w:r>
    </w:p>
    <w:p>
      <w:pPr/>
      <w:r>
        <w:rPr>
          <w:rFonts w:ascii="Trebuchet MS" w:hAnsi="Trebuchet MS" w:cs="Trebuchet MS"/>
          <w:sz w:val="22"/>
          <w:sz-cs w:val="22"/>
        </w:rPr>
        <w:t xml:space="preserve">Med hjemmel i pasient- og brukerrettighetsloven § 2-1a jf. helse- og omsorgstjenesteloven § 3-2 pkt. 6, bokstav a, innvilges du hjelp til følgende formål: </w:t>
      </w:r>
    </w:p>
    <w:p>
      <w:pPr/>
      <w:r>
        <w:rPr>
          <w:rFonts w:ascii="Trebuchet MS" w:hAnsi="Trebuchet MS" w:cs="Trebuchet MS"/>
          <w:sz w:val="22"/>
          <w:sz-cs w:val="22"/>
          <w:b/>
        </w:rPr>
        <w:t xml:space="preserve">* Hjelp til å måle saturasjon x 3 pr uke. </w:t>
      </w:r>
    </w:p>
    <w:p>
      <w:pPr/>
      <w:r>
        <w:rPr>
          <w:rFonts w:ascii="Trebuchet MS" w:hAnsi="Trebuchet MS" w:cs="Trebuchet MS"/>
          <w:sz w:val="22"/>
          <w:sz-cs w:val="22"/>
          <w:b/>
        </w:rPr>
        <w:t xml:space="preserve">* Tilsyn og nødvendig tilrettelegging ved ukentlig dusj og hårvask. </w:t>
      </w:r>
    </w:p>
    <w:p>
      <w:pPr/>
      <w:r>
        <w:rPr>
          <w:rFonts w:ascii="Trebuchet MS" w:hAnsi="Trebuchet MS" w:cs="Trebuchet MS"/>
          <w:sz w:val="22"/>
          <w:sz-cs w:val="22"/>
          <w:b/>
        </w:rPr>
        <w:t xml:space="preserve"/>
      </w:r>
    </w:p>
    <w:p>
      <w:pPr/>
      <w:r>
        <w:rPr>
          <w:rFonts w:ascii="Trebuchet MS" w:hAnsi="Trebuchet MS" w:cs="Trebuchet MS"/>
          <w:sz w:val="22"/>
          <w:sz-cs w:val="22"/>
          <w:b/>
        </w:rPr>
        <w:t xml:space="preserve">Hjemmesykepleien er forhåndsvarslet om behov for tjenester i hjemmet og vil iverksette tjenesten hos deg når du kommer hjem. Omfanget av tilbudet vil bli kontinuerlig vurdert i forhold til ditt behov for hjelp og oppfølging i hjemmet. </w:t>
      </w:r>
    </w:p>
    <w:p>
      <w:pPr/>
      <w:r>
        <w:rPr>
          <w:rFonts w:ascii="Trebuchet MS" w:hAnsi="Trebuchet MS" w:cs="Trebuchet MS"/>
          <w:sz w:val="22"/>
          <w:sz-cs w:val="22"/>
        </w:rPr>
        <w:t xml:space="preserve"/>
      </w:r>
    </w:p>
    <w:p>
      <w:pPr/>
      <w:r>
        <w:rPr>
          <w:rFonts w:ascii="Trebuchet MS" w:hAnsi="Trebuchet MS" w:cs="Trebuchet MS"/>
          <w:sz w:val="22"/>
          <w:sz-cs w:val="22"/>
          <w:b/>
        </w:rPr>
        <w:t xml:space="preserve">Opplysninger i saken:</w:t>
      </w:r>
    </w:p>
    <w:p>
      <w:pPr/>
      <w:r>
        <w:rPr>
          <w:rFonts w:ascii="Trebuchet MS" w:hAnsi="Trebuchet MS" w:cs="Trebuchet MS"/>
          <w:sz w:val="22"/>
          <w:sz-cs w:val="22"/>
        </w:rPr>
        <w:t xml:space="preserve">Tildeling og koordinering mottok den 00.00.18 søknad på helsehjelp i hjemmet fra NN, født i 1900. Søknaden er utfylt av spl; BB ved CC omsorgssenter, avd. «enklere liv» og underskrevet av søker. Av opplysninger om egen helse opplyses det i mottatt søknad at NN har KOLS med Emfysem. Er oksygenkrevende, venter på LTOT. Videre opplyses det at NN har Atrieflimmer. Er for det meste selvhjulpen. Trenger i følge beskrivelser i mottatt søknad hjelp av hjemmesykepleien til å måle saturasjon x3 pr uke og tilsyn ved ukentlig dusj. </w:t>
      </w:r>
    </w:p>
    <w:p>
      <w:pPr/>
      <w:r>
        <w:rPr>
          <w:rFonts w:ascii="Trebuchet MS" w:hAnsi="Trebuchet MS" w:cs="Trebuchet MS"/>
          <w:sz w:val="22"/>
          <w:sz-cs w:val="22"/>
        </w:rPr>
        <w:t xml:space="preserve"/>
      </w:r>
    </w:p>
    <w:p>
      <w:pPr/>
      <w:r>
        <w:rPr>
          <w:rFonts w:ascii="Trebuchet MS" w:hAnsi="Trebuchet MS" w:cs="Trebuchet MS"/>
          <w:sz w:val="22"/>
          <w:sz-cs w:val="22"/>
          <w:b/>
        </w:rPr>
        <w:t xml:space="preserve">Vurdering av sakens fakta:</w:t>
      </w:r>
    </w:p>
    <w:p>
      <w:pPr/>
      <w:r>
        <w:rPr>
          <w:rFonts w:ascii="Trebuchet MS" w:hAnsi="Trebuchet MS" w:cs="Trebuchet MS"/>
          <w:sz w:val="22"/>
          <w:sz-cs w:val="22"/>
        </w:rPr>
        <w:t xml:space="preserve">NN har vært inne på korttidsplass ved CC omsorgssenter, avd. «enklere liv» siden den 00.00.18. Er oksygenkrevende og venter på LTOT. Vil trenge hjemmesykepleie når NN skrives ut fra avdelingen. Ut fra de opplysninger som foreligger i mottatt søknad og kartlegginger gjort av personalet ved CC omsorgssenter over tid fattes vedtak på hjemmesykepleie til å måle saturasjon x3 tre uke, samt tilsyn/ tilrettelegging med dusj ukentlig.</w:t>
      </w:r>
    </w:p>
    <w:p>
      <w:pPr/>
      <w:r>
        <w:rPr>
          <w:rFonts w:ascii="Trebuchet MS" w:hAnsi="Trebuchet MS" w:cs="Trebuchet MS"/>
          <w:sz w:val="22"/>
          <w:sz-cs w:val="22"/>
        </w:rPr>
        <w:t xml:space="preserve"/>
      </w:r>
    </w:p>
    <w:p>
      <w:pPr/>
      <w:r>
        <w:rPr>
          <w:rFonts w:ascii="Trebuchet MS" w:hAnsi="Trebuchet MS" w:cs="Trebuchet MS"/>
          <w:sz w:val="22"/>
          <w:sz-cs w:val="22"/>
          <w:b/>
        </w:rPr>
        <w:t xml:space="preserve">Lovhjemmel:</w:t>
      </w:r>
    </w:p>
    <w:p>
      <w:pPr/>
      <w:r>
        <w:rPr>
          <w:rFonts w:ascii="Trebuchet MS" w:hAnsi="Trebuchet MS" w:cs="Trebuchet MS"/>
          <w:sz w:val="20"/>
          <w:sz-cs w:val="20"/>
          <w:i/>
        </w:rPr>
        <w:t xml:space="preserve">Din rett til å få helse og omsorgstjenester er hjemlet i pasient og brukerrettighetsloven § 2-1a, som lyder slik:</w:t>
      </w:r>
    </w:p>
    <w:p>
      <w:pPr/>
      <w:r>
        <w:rPr>
          <w:rFonts w:ascii="Trebuchet MS" w:hAnsi="Trebuchet MS" w:cs="Trebuchet MS"/>
          <w:sz w:val="20"/>
          <w:sz-cs w:val="20"/>
          <w:i/>
        </w:rPr>
        <w:t xml:space="preserve">Pasient og bruker har rett til øyeblikkelig hjelp fra kommunen, jf helse- og omsorgstjenesteloven § 3-5, (delvis ikrafttredelse fra 01.01.2012, paragrafens 3. ledd om plikt til å tilby døgnopphold er unntatt). </w:t>
      </w:r>
    </w:p>
    <w:p>
      <w:pPr/>
      <w:r>
        <w:rPr>
          <w:rFonts w:ascii="Trebuchet MS" w:hAnsi="Trebuchet MS" w:cs="Trebuchet MS"/>
          <w:sz w:val="20"/>
          <w:sz-cs w:val="20"/>
          <w:i/>
        </w:rPr>
        <w:t xml:space="preserve">Pasient og bruker har rett til nødvendige helse- og omsorgstjenester fra kommunen.</w:t>
      </w:r>
    </w:p>
    <w:p>
      <w:pPr/>
      <w:r>
        <w:rPr>
          <w:rFonts w:ascii="Trebuchet MS" w:hAnsi="Trebuchet MS" w:cs="Trebuchet MS"/>
          <w:sz w:val="20"/>
          <w:sz-cs w:val="20"/>
          <w:i/>
        </w:rPr>
        <w:t xml:space="preserve">Pasient og bruker har rett til et verdig tjenestetilbud i samsvar med helse- og omsorgstjenesteloven § 4-1 første   ledd, bokstav b.</w:t>
      </w:r>
    </w:p>
    <w:p>
      <w:pPr/>
      <w:r>
        <w:rPr>
          <w:rFonts w:ascii="Trebuchet MS" w:hAnsi="Trebuchet MS" w:cs="Trebuchet MS"/>
          <w:sz w:val="20"/>
          <w:sz-cs w:val="20"/>
          <w:i/>
        </w:rPr>
        <w:t xml:space="preserve">Kommunen skal gi den som søker eller trenger helse- og omsorgstjenester, de helse- og behandlingsmessige opplysninger vedkommende trenger for å ivareta sin rett. </w:t>
      </w:r>
    </w:p>
    <w:p>
      <w:pPr/>
      <w:r>
        <w:rPr>
          <w:rFonts w:ascii="Trebuchet MS" w:hAnsi="Trebuchet MS" w:cs="Trebuchet MS"/>
          <w:sz w:val="20"/>
          <w:sz-cs w:val="20"/>
          <w:i/>
        </w:rPr>
        <w:t xml:space="preserve"/>
      </w:r>
    </w:p>
    <w:p>
      <w:pPr/>
      <w:r>
        <w:rPr>
          <w:rFonts w:ascii="Trebuchet MS" w:hAnsi="Trebuchet MS" w:cs="Trebuchet MS"/>
          <w:sz w:val="20"/>
          <w:sz-cs w:val="20"/>
          <w:i/>
        </w:rPr>
        <w:t xml:space="preserve">Kommunens plikt til å yte tjenester er hjemlet i helse og omsorgstjenesteloven § 3-2 første ledd nr.6 bokstav a - c, som lyder slik: For å oppfylle ansvaret etter § 3-1 skal kommunen blant annet tilby - Andre helse- og omsorgstjenester, herunder </w:t>
      </w:r>
    </w:p>
    <w:p>
      <w:pPr/>
      <w:r>
        <w:rPr>
          <w:rFonts w:ascii="Trebuchet MS" w:hAnsi="Trebuchet MS" w:cs="Trebuchet MS"/>
          <w:sz w:val="20"/>
          <w:sz-cs w:val="20"/>
          <w:i/>
        </w:rPr>
        <w:t xml:space="preserve">a. helsetjenester i hjemmet.</w:t>
      </w:r>
    </w:p>
    <w:p>
      <w:pPr/>
      <w:r>
        <w:rPr>
          <w:rFonts w:ascii="Trebuchet MS" w:hAnsi="Trebuchet MS" w:cs="Trebuchet MS"/>
          <w:sz w:val="20"/>
          <w:sz-cs w:val="20"/>
          <w:i/>
        </w:rPr>
        <w:t xml:space="preserve">b. personlig assistanse, herunder praktisk bistand og opplæring og støttekontakt.</w:t>
      </w:r>
    </w:p>
    <w:p>
      <w:pPr/>
      <w:r>
        <w:rPr>
          <w:rFonts w:ascii="Trebuchet MS" w:hAnsi="Trebuchet MS" w:cs="Trebuchet MS"/>
          <w:sz w:val="20"/>
          <w:sz-cs w:val="20"/>
          <w:i/>
        </w:rPr>
        <w:t xml:space="preserve">c. opphold i institusjon, herunder sykehjem </w:t>
      </w:r>
    </w:p>
    <w:p>
      <w:pPr/>
      <w:r>
        <w:rPr>
          <w:rFonts w:ascii="Trebuchet MS" w:hAnsi="Trebuchet MS" w:cs="Trebuchet MS"/>
          <w:sz w:val="20"/>
          <w:sz-cs w:val="20"/>
          <w:i/>
        </w:rPr>
        <w:t xml:space="preserve"/>
      </w:r>
    </w:p>
    <w:p>
      <w:pPr/>
      <w:r>
        <w:rPr>
          <w:rFonts w:ascii="Trebuchet MS" w:hAnsi="Trebuchet MS" w:cs="Trebuchet MS"/>
          <w:sz w:val="22"/>
          <w:sz-cs w:val="22"/>
          <w:b/>
        </w:rPr>
        <w:t xml:space="preserve">Klage på vedtak:</w:t>
      </w:r>
    </w:p>
    <w:p>
      <w:pPr/>
      <w:r>
        <w:rPr>
          <w:rFonts w:ascii="Trebuchet MS" w:hAnsi="Trebuchet MS" w:cs="Trebuchet MS"/>
          <w:sz w:val="22"/>
          <w:sz-cs w:val="22"/>
        </w:rPr>
        <w:t xml:space="preserve">Vi vil informere deg om at du med hjemmel i pasient- og brukerrettighetsloven § 7-2 kan påklage vedtak om tjeneste til Fylkesmannen. </w:t>
      </w:r>
    </w:p>
    <w:p>
      <w:pPr/>
      <w:r>
        <w:rPr>
          <w:rFonts w:ascii="Trebuchet MS" w:hAnsi="Trebuchet MS" w:cs="Trebuchet MS"/>
          <w:sz w:val="22"/>
          <w:sz-cs w:val="22"/>
        </w:rPr>
        <w:t xml:space="preserve">En eventuell klage sendes Tildeling og koordinering i Gjøvik kommune. Klagefristen er 4 uker fra mottatt melding om vedtak. Dersom du trenger hjelp eller veiledning til å utforme en klage, kan du ta kontakt med Tildeling og koordinering, kommunens servicetorg eller annen kommunal instans. Klagen må være underskrevet av den saken gjelder eller dennes fullmektig.</w:t>
      </w:r>
    </w:p>
    <w:p>
      <w:pPr/>
      <w:r>
        <w:rPr>
          <w:rFonts w:ascii="Trebuchet MS" w:hAnsi="Trebuchet MS" w:cs="Trebuchet MS"/>
          <w:sz w:val="22"/>
          <w:sz-cs w:val="22"/>
        </w:rPr>
        <w:t xml:space="preserve"/>
      </w:r>
    </w:p>
    <w:p>
      <w:pPr/>
      <w:r>
        <w:rPr>
          <w:rFonts w:ascii="Trebuchet MS" w:hAnsi="Trebuchet MS" w:cs="Trebuchet MS"/>
          <w:sz w:val="22"/>
          <w:sz-cs w:val="22"/>
          <w:b/>
        </w:rPr>
        <w:t xml:space="preserve">Innsynsrett:</w:t>
      </w:r>
    </w:p>
    <w:p>
      <w:pPr/>
      <w:r>
        <w:rPr>
          <w:rFonts w:ascii="Trebuchet MS" w:hAnsi="Trebuchet MS" w:cs="Trebuchet MS"/>
          <w:sz w:val="22"/>
          <w:sz-cs w:val="22"/>
        </w:rPr>
        <w:t xml:space="preserve">Dersom du ønsker å gjøre deg kjent med de saksdokumenter som ligger til grunn for vår vurdering og avgjørelse har du rett til innsyn i dokumentene i henhold til Forvaltningslovens § 18, første ledd, jf. § 18 annet ledd og § 19 (unntaksbestemmelsene). Hvis du ønsker å benytte innsynsretten kan du ta kontakt med din saksbehandler pr. brev eller telefon.</w:t>
      </w:r>
    </w:p>
    <w:p>
      <w:pPr/>
      <w:r>
        <w:rPr>
          <w:rFonts w:ascii="Trebuchet MS" w:hAnsi="Trebuchet MS" w:cs="Trebuchet MS"/>
          <w:sz w:val="22"/>
          <w:sz-cs w:val="22"/>
        </w:rPr>
        <w:t xml:space="preserve"/>
      </w:r>
    </w:p>
    <w:p>
      <w:pPr/>
      <w:r>
        <w:rPr>
          <w:rFonts w:ascii="Trebuchet MS" w:hAnsi="Trebuchet MS" w:cs="Trebuchet MS"/>
          <w:sz w:val="22"/>
          <w:sz-cs w:val="22"/>
          <w:b/>
        </w:rPr>
        <w:t xml:space="preserve">Egenbetaling:</w:t>
      </w:r>
    </w:p>
    <w:p>
      <w:pPr/>
      <w:r>
        <w:rPr>
          <w:rFonts w:ascii="Trebuchet MS" w:hAnsi="Trebuchet MS" w:cs="Trebuchet MS"/>
          <w:sz w:val="22"/>
          <w:sz-cs w:val="22"/>
        </w:rPr>
        <w:t xml:space="preserve">Det er ingen egenbetaling for helsehjelp i hjemmet.</w:t>
      </w:r>
    </w:p>
    <w:p>
      <w:pPr/>
      <w:r>
        <w:rPr>
          <w:rFonts w:ascii="Trebuchet MS" w:hAnsi="Trebuchet MS" w:cs="Trebuchet MS"/>
          <w:sz w:val="22"/>
          <w:sz-cs w:val="22"/>
        </w:rPr>
        <w:t xml:space="preserve"/>
      </w:r>
    </w:p>
    <w:p>
      <w:pPr/>
      <w:r>
        <w:rPr>
          <w:rFonts w:ascii="Trebuchet MS" w:hAnsi="Trebuchet MS" w:cs="Trebuchet MS"/>
          <w:sz w:val="22"/>
          <w:sz-cs w:val="22"/>
          <w:b/>
        </w:rPr>
        <w:t xml:space="preserve">Melding:</w:t>
      </w:r>
    </w:p>
    <w:p>
      <w:pPr/>
      <w:r>
        <w:rPr>
          <w:rFonts w:ascii="Trebuchet MS" w:hAnsi="Trebuchet MS" w:cs="Trebuchet MS"/>
          <w:sz w:val="22"/>
          <w:sz-cs w:val="22"/>
        </w:rPr>
        <w:t xml:space="preserve">Hjemmetjenesten ved CC omsorgssenter er forhåndsvarslet om behov for tjenester og vil igangsette hjelpen hos deg når du kommer hjem. </w:t>
      </w:r>
    </w:p>
    <w:p>
      <w:pPr/>
      <w:r>
        <w:rPr>
          <w:rFonts w:ascii="Trebuchet MS" w:hAnsi="Trebuchet MS" w:cs="Trebuchet MS"/>
          <w:sz w:val="22"/>
          <w:sz-cs w:val="22"/>
        </w:rPr>
        <w:t xml:space="preserve">Ved endring i hjelpebehovet kan du ta kontakt med Tildeling og koordinering eller din kontaktperson i hjemmetjenesten for å be om en ny vurdering av tjenesten.</w:t>
      </w:r>
    </w:p>
    <w:p>
      <w:pPr/>
      <w:r>
        <w:rPr>
          <w:rFonts w:ascii="Trebuchet MS" w:hAnsi="Trebuchet MS" w:cs="Trebuchet MS"/>
          <w:sz w:val="22"/>
          <w:sz-cs w:val="22"/>
        </w:rPr>
        <w:t xml:space="preserve"/>
      </w:r>
    </w:p>
    <w:p>
      <w:pPr/>
      <w:r>
        <w:rPr>
          <w:rFonts w:ascii="Trebuchet MS" w:hAnsi="Trebuchet MS" w:cs="Trebuchet MS"/>
          <w:sz w:val="20"/>
          <w:sz-cs w:val="20"/>
          <w:b/>
        </w:rPr>
        <w:t xml:space="preserve">Pasient- og brukerombudet:</w:t>
      </w:r>
    </w:p>
    <w:p>
      <w:pPr/>
      <w:r>
        <w:rPr>
          <w:rFonts w:ascii="Trebuchet MS" w:hAnsi="Trebuchet MS" w:cs="Trebuchet MS"/>
          <w:sz w:val="20"/>
          <w:sz-cs w:val="20"/>
        </w:rPr>
        <w:t xml:space="preserve">Ved behov for bistand utover de ansattes veiledningsplikt, kan Pasient- og brukerombudet i Hedmark og Oppland kontaktes. Ombudet skal ivareta pasientens og brukerens behov, interesser og rettssikkerhet. Kontakttelefon til ombudet er 62 55 14 90.</w:t>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r>
        <w:rPr>
          <w:rFonts w:ascii="Trebuchet MS" w:hAnsi="Trebuchet MS" w:cs="Trebuchet MS"/>
          <w:sz w:val="22"/>
          <w:sz-cs w:val="22"/>
        </w:rPr>
        <w:t xml:space="preserve">Med vennlig hilsen</w:t>
      </w:r>
    </w:p>
    <w:p>
      <w:pPr/>
      <w:r>
        <w:rPr>
          <w:rFonts w:ascii="Trebuchet MS" w:hAnsi="Trebuchet MS" w:cs="Trebuchet MS"/>
          <w:sz w:val="22"/>
          <w:sz-cs w:val="22"/>
        </w:rPr>
        <w:t xml:space="preserve"/>
      </w:r>
    </w:p>
    <w:p>
      <w:pPr/>
      <w:r>
        <w:rPr>
          <w:rFonts w:ascii="Trebuchet MS" w:hAnsi="Trebuchet MS" w:cs="Trebuchet MS"/>
          <w:sz w:val="22"/>
          <w:sz-cs w:val="22"/>
        </w:rPr>
        <w:t xml:space="preserve"/>
      </w:r>
    </w:p>
    <w:p>
      <w:pPr>
        <w:jc w:val="center"/>
      </w:pPr>
      <w:r>
        <w:rPr>
          <w:rFonts w:ascii="Helvetica" w:hAnsi="Helvetica" w:cs="Helvetica"/>
          <w:sz w:val="28"/>
          <w:sz-cs w:val="28"/>
          <w:b/>
          <w:color w:val="365F91"/>
        </w:rPr>
        <w:t xml:space="preserve">Aa</w:t>
      </w:r>
    </w:p>
    <w:p>
      <w:pPr/>
      <w:r>
        <w:rPr>
          <w:rFonts w:ascii="Trebuchet MS" w:hAnsi="Trebuchet MS" w:cs="Trebuchet MS"/>
          <w:sz w:val="22"/>
          <w:sz-cs w:val="22"/>
        </w:rPr>
        <w:t xml:space="preserve"/>
      </w:r>
    </w:p>
    <w:p>
      <w:pPr>
        <w:jc w:val="center"/>
      </w:pPr>
      <w:r>
        <w:rPr>
          <w:rFonts w:ascii="Helvetica" w:hAnsi="Helvetica" w:cs="Helvetica"/>
          <w:sz w:val="28"/>
          <w:sz-cs w:val="28"/>
          <w:color w:val="365F91"/>
        </w:rPr>
        <w:t xml:space="preserve">bb</w:t>
      </w:r>
    </w:p>
    <w:p>
      <w:pPr>
        <w:jc w:val="center"/>
      </w:pPr>
      <w:r>
        <w:rPr>
          <w:rFonts w:ascii="Trebuchet MS" w:hAnsi="Trebuchet MS" w:cs="Trebuchet MS"/>
          <w:sz w:val="22"/>
          <w:sz-cs w:val="22"/>
        </w:rPr>
        <w:t xml:space="preserve">tjenesteleder </w:t>
      </w:r>
    </w:p>
    <w:p>
      <w:pPr>
        <w:jc w:val="center"/>
      </w:pPr>
      <w:r>
        <w:rPr>
          <w:rFonts w:ascii="Trebuchet MS" w:hAnsi="Trebuchet MS" w:cs="Trebuchet MS"/>
          <w:sz w:val="22"/>
          <w:sz-cs w:val="22"/>
        </w:rPr>
        <w:t xml:space="preserve">Tildeling og koordinering</w:t>
      </w:r>
    </w:p>
    <w:p>
      <w:pPr/>
      <w:r>
        <w:rPr>
          <w:rFonts w:ascii="Trebuchet MS" w:hAnsi="Trebuchet MS" w:cs="Trebuchet MS"/>
          <w:sz w:val="22"/>
          <w:sz-cs w:val="22"/>
        </w:rPr>
        <w:t xml:space="preserve"/>
      </w:r>
    </w:p>
    <w:p>
      <w:pPr>
        <w:jc w:val="center"/>
      </w:pPr>
      <w:r>
        <w:rPr>
          <w:rFonts w:ascii="Trebuchet MS" w:hAnsi="Trebuchet MS" w:cs="Trebuchet MS"/>
          <w:sz w:val="22"/>
          <w:sz-cs w:val="22"/>
        </w:rPr>
        <w:t xml:space="preserve">saksbehandler</w:t>
      </w:r>
    </w:p>
    <w:p>
      <w:pPr/>
      <w:r>
        <w:rPr>
          <w:rFonts w:ascii="Trebuchet MS" w:hAnsi="Trebuchet MS" w:cs="Trebuchet MS"/>
          <w:sz w:val="22"/>
          <w:sz-cs w:val="22"/>
        </w:rPr>
        <w:t xml:space="preserve"/>
      </w:r>
    </w:p>
    <w:p>
      <w:pPr/>
      <w:r>
        <w:rPr>
          <w:rFonts w:ascii="Trebuchet MS" w:hAnsi="Trebuchet MS" w:cs="Trebuchet MS"/>
          <w:sz w:val="22"/>
          <w:sz-cs w:val="22"/>
        </w:rPr>
        <w:t xml:space="preserve">Dokumentet er elektronisk godkjent og sendes uten signatur.</w:t>
      </w:r>
    </w:p>
    <w:p>
      <w:pPr/>
      <w:r>
        <w:rPr>
          <w:rFonts w:ascii="Trebuchet MS" w:hAnsi="Trebuchet MS" w:cs="Trebuchet MS"/>
          <w:sz w:val="22"/>
          <w:sz-cs w:val="22"/>
        </w:rPr>
        <w:t xml:space="preserve"/>
        <w:br/>
        <w:t xml:space="preserve">Kopi:</w:t>
        <w:tab/>
        <w:t xml:space="preserve">Brukermappe</w:t>
      </w:r>
    </w:p>
    <w:p>
      <w:pPr/>
      <w:r>
        <w:rPr>
          <w:rFonts w:ascii="Trebuchet MS" w:hAnsi="Trebuchet MS" w:cs="Trebuchet MS"/>
          <w:sz w:val="22"/>
          <w:sz-cs w:val="22"/>
        </w:rPr>
        <w:t xml:space="preserve"/>
        <w:tab/>
        <w:t xml:space="preserve"/>
      </w:r>
    </w:p>
    <w:p>
      <w:pPr/>
      <w:r>
        <w:rPr>
          <w:rFonts w:ascii="Trebuchet MS" w:hAnsi="Trebuchet MS" w:cs="Trebuchet MS"/>
          <w:sz w:val="22"/>
          <w:sz-cs w:val="22"/>
        </w:rPr>
        <w:t xml:space="preserve"> </w:t>
      </w:r>
    </w:p>
    <w:sectPr>
      <w:pgSz w:w="11900" w:h="16840"/>
      <w:pgMar w:top="1701" w:right="1134" w:bottom="1985"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Gjøvik Kommune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Karlstad</dc:creator>
</cp:coreProperties>
</file>

<file path=docProps/meta.xml><?xml version="1.0" encoding="utf-8"?>
<meta xmlns="http://schemas.apple.com/cocoa/2006/metadata">
  <generator>CocoaOOXMLWriter/1671.6</generator>
</meta>
</file>